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eastAsia="黑体"/>
          <w:sz w:val="32"/>
          <w:szCs w:val="32"/>
        </w:rPr>
      </w:pPr>
      <w:r>
        <w:rPr>
          <w:rFonts w:eastAsia="黑体"/>
          <w:sz w:val="32"/>
          <w:szCs w:val="32"/>
        </w:rPr>
        <w:t>附件1</w:t>
      </w:r>
    </w:p>
    <w:p>
      <w:pPr>
        <w:widowControl/>
        <w:spacing w:line="600" w:lineRule="exact"/>
        <w:contextualSpacing/>
        <w:rPr>
          <w:rFonts w:eastAsia="仿宋_GB2312"/>
          <w:sz w:val="32"/>
          <w:szCs w:val="32"/>
        </w:rPr>
      </w:pPr>
    </w:p>
    <w:p>
      <w:pPr>
        <w:spacing w:line="600" w:lineRule="exact"/>
        <w:contextualSpacing/>
        <w:jc w:val="center"/>
        <w:rPr>
          <w:rFonts w:eastAsia="方正小标宋简体"/>
          <w:sz w:val="44"/>
          <w:szCs w:val="44"/>
        </w:rPr>
      </w:pPr>
      <w:bookmarkStart w:id="9" w:name="_GoBack"/>
      <w:r>
        <w:rPr>
          <w:rFonts w:eastAsia="方正小标宋简体"/>
          <w:sz w:val="44"/>
          <w:szCs w:val="44"/>
        </w:rPr>
        <w:t>第十届教育部科学研究优秀成果奖</w:t>
      </w:r>
    </w:p>
    <w:p>
      <w:pPr>
        <w:spacing w:line="600" w:lineRule="exact"/>
        <w:contextualSpacing/>
        <w:jc w:val="center"/>
        <w:rPr>
          <w:rFonts w:eastAsia="方正小标宋简体"/>
          <w:sz w:val="44"/>
          <w:szCs w:val="44"/>
        </w:rPr>
      </w:pPr>
      <w:r>
        <w:rPr>
          <w:rFonts w:eastAsia="方正小标宋简体"/>
          <w:sz w:val="44"/>
          <w:szCs w:val="44"/>
        </w:rPr>
        <w:t>（人文社会科学）实施办法</w:t>
      </w:r>
      <w:bookmarkEnd w:id="9"/>
    </w:p>
    <w:p>
      <w:pPr>
        <w:pStyle w:val="16"/>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pPr>
        <w:widowControl/>
        <w:spacing w:line="600" w:lineRule="exact"/>
        <w:contextualSpacing/>
        <w:rPr>
          <w:rFonts w:eastAsia="仿宋_GB2312"/>
          <w:sz w:val="32"/>
          <w:szCs w:val="32"/>
        </w:rPr>
      </w:pPr>
    </w:p>
    <w:p>
      <w:pPr>
        <w:spacing w:line="600" w:lineRule="exact"/>
        <w:contextualSpacing/>
        <w:jc w:val="center"/>
        <w:rPr>
          <w:rFonts w:eastAsia="黑体"/>
          <w:sz w:val="32"/>
          <w:szCs w:val="32"/>
        </w:rPr>
      </w:pPr>
      <w:r>
        <w:rPr>
          <w:rFonts w:eastAsia="黑体"/>
          <w:sz w:val="32"/>
          <w:szCs w:val="32"/>
        </w:rPr>
        <w:t>第一章  指导思想</w:t>
      </w:r>
    </w:p>
    <w:p>
      <w:pPr>
        <w:spacing w:line="600" w:lineRule="exact"/>
        <w:contextualSpacing/>
        <w:jc w:val="center"/>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pPr>
        <w:spacing w:line="600" w:lineRule="exact"/>
        <w:contextualSpacing/>
        <w:jc w:val="center"/>
        <w:rPr>
          <w:rFonts w:eastAsia="黑体"/>
          <w:sz w:val="32"/>
          <w:szCs w:val="32"/>
        </w:rPr>
      </w:pPr>
    </w:p>
    <w:p>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pPr>
        <w:spacing w:before="120" w:beforeLines="50" w:after="120" w:afterLines="50" w:line="600" w:lineRule="exact"/>
        <w:ind w:firstLine="640" w:firstLineChars="200"/>
        <w:contextualSpacing/>
        <w:rPr>
          <w:rFonts w:eastAsia="楷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pPr>
        <w:spacing w:before="120" w:beforeLines="50" w:after="120" w:afterLines="50" w:line="600" w:lineRule="exact"/>
        <w:ind w:firstLine="640" w:firstLineChars="200"/>
        <w:contextualSpacing/>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pPr>
        <w:spacing w:before="120" w:beforeLines="50" w:after="120" w:afterLines="50" w:line="600" w:lineRule="exact"/>
        <w:contextualSpacing/>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pPr>
        <w:spacing w:before="120" w:beforeLines="50" w:after="120" w:afterLines="50" w:line="600" w:lineRule="exact"/>
        <w:contextualSpacing/>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pPr>
        <w:spacing w:before="120" w:beforeLines="50" w:after="120" w:afterLines="50" w:line="600" w:lineRule="exact"/>
        <w:ind w:firstLine="640" w:firstLineChars="200"/>
        <w:contextualSpacing/>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pPr>
        <w:spacing w:before="120" w:beforeLines="50" w:after="120" w:afterLines="50" w:line="600" w:lineRule="exact"/>
        <w:ind w:firstLine="640" w:firstLineChars="200"/>
        <w:contextualSpacing/>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pPr>
        <w:spacing w:before="120" w:beforeLines="50" w:after="120" w:afterLines="50" w:line="600" w:lineRule="exact"/>
        <w:contextualSpacing/>
        <w:rPr>
          <w:rFonts w:eastAsia="黑体"/>
          <w:sz w:val="32"/>
          <w:szCs w:val="32"/>
        </w:rPr>
      </w:pPr>
    </w:p>
    <w:p>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pPr>
        <w:ind w:firstLine="640" w:firstLineChars="200"/>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pPr>
        <w:widowControl/>
        <w:spacing w:line="600" w:lineRule="exact"/>
        <w:contextualSpacing/>
        <w:rPr>
          <w:rFonts w:eastAsia="黑体"/>
          <w:sz w:val="32"/>
          <w:szCs w:val="32"/>
        </w:rPr>
      </w:pPr>
      <w:r>
        <w:rPr>
          <w:rFonts w:eastAsia="仿宋_GB2312"/>
          <w:sz w:val="32"/>
          <w:szCs w:val="32"/>
        </w:rPr>
        <w:br w:type="page"/>
      </w:r>
      <w:r>
        <w:rPr>
          <w:rFonts w:eastAsia="黑体"/>
          <w:sz w:val="32"/>
          <w:szCs w:val="32"/>
        </w:rPr>
        <w:t>附件2</w:t>
      </w:r>
    </w:p>
    <w:p>
      <w:pPr>
        <w:spacing w:line="520" w:lineRule="exact"/>
        <w:rPr>
          <w:rFonts w:eastAsia="仿宋_GB2312"/>
          <w:sz w:val="32"/>
          <w:szCs w:val="32"/>
        </w:rPr>
      </w:pPr>
    </w:p>
    <w:p>
      <w:pPr>
        <w:spacing w:line="520" w:lineRule="exact"/>
        <w:jc w:val="center"/>
        <w:rPr>
          <w:rFonts w:eastAsia="方正小标宋简体"/>
          <w:sz w:val="44"/>
          <w:szCs w:val="44"/>
        </w:rPr>
      </w:pPr>
      <w:r>
        <w:rPr>
          <w:rFonts w:eastAsia="方正小标宋简体"/>
          <w:sz w:val="44"/>
          <w:szCs w:val="44"/>
        </w:rPr>
        <w:t>第十届教育部科学研究优秀成果奖</w:t>
      </w:r>
    </w:p>
    <w:p>
      <w:pPr>
        <w:spacing w:line="520" w:lineRule="exact"/>
        <w:jc w:val="center"/>
        <w:rPr>
          <w:rFonts w:eastAsia="方正小标宋简体"/>
          <w:sz w:val="44"/>
          <w:szCs w:val="44"/>
        </w:rPr>
      </w:pPr>
      <w:r>
        <w:rPr>
          <w:rFonts w:eastAsia="方正小标宋简体"/>
          <w:sz w:val="44"/>
          <w:szCs w:val="44"/>
        </w:rPr>
        <w:t>（人文社会科学）申报答疑</w:t>
      </w:r>
    </w:p>
    <w:p>
      <w:pPr>
        <w:spacing w:line="520" w:lineRule="exact"/>
        <w:rPr>
          <w:rFonts w:eastAsia="仿宋_GB2312"/>
          <w:sz w:val="30"/>
          <w:szCs w:val="30"/>
        </w:rPr>
      </w:pPr>
    </w:p>
    <w:p>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pPr>
        <w:spacing w:line="600" w:lineRule="exact"/>
        <w:ind w:firstLine="643" w:firstLineChars="200"/>
        <w:rPr>
          <w:rFonts w:eastAsia="仿宋_GB2312"/>
          <w:b/>
          <w:sz w:val="32"/>
          <w:szCs w:val="32"/>
        </w:rPr>
      </w:pPr>
      <w:r>
        <w:rPr>
          <w:rFonts w:eastAsia="仿宋_GB2312"/>
          <w:b/>
          <w:sz w:val="32"/>
          <w:szCs w:val="32"/>
        </w:rPr>
        <w:t>3.本届评奖的奖项是如何设置的？</w:t>
      </w:r>
    </w:p>
    <w:p>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pPr>
        <w:spacing w:line="600" w:lineRule="exact"/>
        <w:ind w:firstLine="643" w:firstLineChars="200"/>
        <w:rPr>
          <w:rFonts w:eastAsia="仿宋_GB2312"/>
          <w:b/>
          <w:sz w:val="32"/>
          <w:szCs w:val="32"/>
        </w:rPr>
      </w:pPr>
      <w:r>
        <w:rPr>
          <w:rFonts w:eastAsia="仿宋_GB2312"/>
          <w:b/>
          <w:sz w:val="32"/>
          <w:szCs w:val="32"/>
        </w:rPr>
        <w:t>4.奖励名额有多少？</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pPr>
        <w:spacing w:line="600" w:lineRule="exact"/>
        <w:ind w:firstLine="636" w:firstLineChars="198"/>
        <w:rPr>
          <w:rFonts w:eastAsia="仿宋_GB2312"/>
          <w:b/>
          <w:sz w:val="32"/>
          <w:szCs w:val="32"/>
        </w:rPr>
      </w:pPr>
      <w:r>
        <w:rPr>
          <w:rFonts w:eastAsia="仿宋_GB2312"/>
          <w:b/>
          <w:sz w:val="32"/>
          <w:szCs w:val="32"/>
        </w:rPr>
        <w:t>5.申报学校范围是什么？</w:t>
      </w:r>
    </w:p>
    <w:p>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pPr>
        <w:spacing w:line="600" w:lineRule="exact"/>
        <w:ind w:firstLine="643" w:firstLineChars="200"/>
        <w:rPr>
          <w:rFonts w:eastAsia="仿宋_GB2312"/>
          <w:b/>
          <w:sz w:val="32"/>
          <w:szCs w:val="32"/>
        </w:rPr>
      </w:pPr>
      <w:r>
        <w:rPr>
          <w:rFonts w:eastAsia="仿宋_GB2312"/>
          <w:b/>
          <w:sz w:val="32"/>
          <w:szCs w:val="32"/>
        </w:rPr>
        <w:t>6.申报单位是如何规定的？</w:t>
      </w:r>
    </w:p>
    <w:p>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pPr>
        <w:spacing w:line="600" w:lineRule="exact"/>
        <w:ind w:firstLine="643" w:firstLineChars="200"/>
        <w:rPr>
          <w:rFonts w:eastAsia="仿宋_GB2312"/>
          <w:b/>
          <w:sz w:val="32"/>
          <w:szCs w:val="32"/>
        </w:rPr>
      </w:pPr>
      <w:r>
        <w:rPr>
          <w:rFonts w:eastAsia="仿宋_GB2312"/>
          <w:b/>
          <w:sz w:val="32"/>
          <w:szCs w:val="32"/>
        </w:rPr>
        <w:t>7.参评成果时间范围是什么？</w:t>
      </w:r>
    </w:p>
    <w:p>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pPr>
        <w:spacing w:line="600" w:lineRule="exact"/>
        <w:ind w:firstLine="643" w:firstLineChars="200"/>
        <w:rPr>
          <w:rFonts w:eastAsia="仿宋_GB2312"/>
          <w:b/>
          <w:sz w:val="32"/>
          <w:szCs w:val="32"/>
        </w:rPr>
      </w:pPr>
      <w:r>
        <w:rPr>
          <w:rFonts w:eastAsia="仿宋_GB2312"/>
          <w:b/>
          <w:sz w:val="32"/>
          <w:szCs w:val="32"/>
        </w:rPr>
        <w:t>10.申报者可以填写几人？</w:t>
      </w:r>
    </w:p>
    <w:p>
      <w:pPr>
        <w:pStyle w:val="3"/>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pStyle w:val="3"/>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spacing w:line="600" w:lineRule="exact"/>
        <w:ind w:firstLine="640" w:firstLineChars="200"/>
        <w:rPr>
          <w:rFonts w:eastAsia="仿宋_GB2312"/>
          <w:sz w:val="32"/>
          <w:szCs w:val="32"/>
        </w:rPr>
      </w:pPr>
      <w:r>
        <w:rPr>
          <w:rFonts w:eastAsia="仿宋_GB2312"/>
          <w:sz w:val="32"/>
          <w:szCs w:val="32"/>
        </w:rPr>
        <w:t>（4）外籍兼职人员不能申报。</w:t>
      </w:r>
    </w:p>
    <w:p>
      <w:pPr>
        <w:spacing w:line="600" w:lineRule="exact"/>
        <w:ind w:firstLine="643" w:firstLineChars="200"/>
        <w:rPr>
          <w:rFonts w:eastAsia="仿宋_GB2312"/>
          <w:b/>
          <w:sz w:val="32"/>
          <w:szCs w:val="32"/>
        </w:rPr>
      </w:pPr>
      <w:r>
        <w:rPr>
          <w:rFonts w:eastAsia="仿宋_GB2312"/>
          <w:b/>
          <w:sz w:val="32"/>
          <w:szCs w:val="32"/>
        </w:rPr>
        <w:t>13.博士后研究人员是否可以申报？</w:t>
      </w:r>
    </w:p>
    <w:p>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600" w:lineRule="exact"/>
        <w:ind w:firstLine="643" w:firstLineChars="200"/>
        <w:rPr>
          <w:rFonts w:eastAsia="仿宋_GB2312"/>
          <w:b/>
          <w:sz w:val="32"/>
          <w:szCs w:val="32"/>
        </w:rPr>
      </w:pPr>
      <w:r>
        <w:rPr>
          <w:rFonts w:eastAsia="仿宋_GB2312"/>
          <w:b/>
          <w:sz w:val="32"/>
          <w:szCs w:val="32"/>
        </w:rPr>
        <w:t>15.已故作者成果如何申报？</w:t>
      </w:r>
    </w:p>
    <w:p>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spacing w:line="600" w:lineRule="exact"/>
        <w:ind w:firstLine="643" w:firstLineChars="200"/>
        <w:rPr>
          <w:rFonts w:eastAsia="仿宋_GB2312"/>
          <w:b/>
          <w:sz w:val="32"/>
          <w:szCs w:val="32"/>
        </w:rPr>
      </w:pPr>
      <w:r>
        <w:rPr>
          <w:rFonts w:eastAsia="仿宋_GB2312"/>
          <w:b/>
          <w:sz w:val="32"/>
          <w:szCs w:val="32"/>
        </w:rPr>
        <w:t>16.署笔名的成果如何申报？</w:t>
      </w:r>
    </w:p>
    <w:p>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pPr>
        <w:spacing w:line="600" w:lineRule="exact"/>
        <w:ind w:firstLine="643" w:firstLineChars="200"/>
        <w:rPr>
          <w:rFonts w:eastAsia="仿宋_GB2312"/>
          <w:b/>
          <w:sz w:val="32"/>
          <w:szCs w:val="32"/>
        </w:rPr>
      </w:pPr>
      <w:r>
        <w:rPr>
          <w:rFonts w:eastAsia="仿宋_GB2312"/>
          <w:b/>
          <w:sz w:val="32"/>
          <w:szCs w:val="32"/>
        </w:rPr>
        <w:t>18.每位申报者可以申报几项成果？</w:t>
      </w:r>
    </w:p>
    <w:p>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pPr>
        <w:spacing w:line="600" w:lineRule="exact"/>
        <w:ind w:firstLine="640" w:firstLineChars="200"/>
        <w:rPr>
          <w:rFonts w:eastAsia="仿宋_GB2312"/>
          <w:sz w:val="32"/>
          <w:szCs w:val="32"/>
        </w:rPr>
      </w:pPr>
      <w:r>
        <w:rPr>
          <w:rFonts w:eastAsia="仿宋_GB2312"/>
          <w:sz w:val="32"/>
          <w:szCs w:val="32"/>
        </w:rPr>
        <w:t>——不可以，一个成果只能申报一类奖项。</w:t>
      </w:r>
    </w:p>
    <w:p>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pPr>
        <w:spacing w:line="600" w:lineRule="exact"/>
        <w:ind w:firstLine="640" w:firstLineChars="200"/>
        <w:rPr>
          <w:rFonts w:eastAsia="仿宋_GB2312"/>
          <w:sz w:val="32"/>
          <w:szCs w:val="32"/>
        </w:rPr>
      </w:pPr>
      <w:r>
        <w:rPr>
          <w:rFonts w:eastAsia="仿宋_GB2312"/>
          <w:sz w:val="32"/>
          <w:szCs w:val="32"/>
        </w:rPr>
        <w:t>——可以申报。</w:t>
      </w:r>
    </w:p>
    <w:p>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pPr>
        <w:spacing w:line="600" w:lineRule="exact"/>
        <w:ind w:firstLine="640" w:firstLineChars="200"/>
        <w:rPr>
          <w:rFonts w:eastAsia="仿宋_GB2312"/>
          <w:sz w:val="32"/>
          <w:szCs w:val="32"/>
        </w:rPr>
      </w:pPr>
      <w:r>
        <w:rPr>
          <w:rFonts w:eastAsia="仿宋_GB2312"/>
          <w:sz w:val="32"/>
          <w:szCs w:val="32"/>
        </w:rPr>
        <w:t>——不可以申报。</w:t>
      </w:r>
    </w:p>
    <w:p>
      <w:pPr>
        <w:spacing w:line="600" w:lineRule="exact"/>
        <w:ind w:firstLine="643" w:firstLineChars="200"/>
        <w:rPr>
          <w:rFonts w:eastAsia="仿宋_GB2312"/>
          <w:b/>
          <w:sz w:val="32"/>
          <w:szCs w:val="32"/>
        </w:rPr>
      </w:pPr>
      <w:r>
        <w:rPr>
          <w:rFonts w:eastAsia="仿宋_GB2312"/>
          <w:b/>
          <w:sz w:val="32"/>
          <w:szCs w:val="32"/>
        </w:rPr>
        <w:t>22.涉密成果是否可以申报？</w:t>
      </w:r>
    </w:p>
    <w:p>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pPr>
        <w:spacing w:line="600" w:lineRule="exact"/>
        <w:ind w:firstLine="643" w:firstLineChars="200"/>
        <w:rPr>
          <w:rFonts w:eastAsia="仿宋_GB2312"/>
          <w:b/>
          <w:sz w:val="32"/>
          <w:szCs w:val="32"/>
        </w:rPr>
      </w:pPr>
      <w:r>
        <w:rPr>
          <w:rFonts w:eastAsia="仿宋_GB2312"/>
          <w:b/>
          <w:sz w:val="32"/>
          <w:szCs w:val="32"/>
        </w:rPr>
        <w:t>23.对著作类申报成果有哪些要求？</w:t>
      </w:r>
    </w:p>
    <w:p>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pPr>
        <w:spacing w:line="600" w:lineRule="exact"/>
        <w:ind w:firstLine="643" w:firstLineChars="200"/>
        <w:rPr>
          <w:rFonts w:eastAsia="仿宋_GB2312"/>
          <w:b/>
          <w:sz w:val="32"/>
          <w:szCs w:val="32"/>
        </w:rPr>
      </w:pPr>
      <w:r>
        <w:rPr>
          <w:rFonts w:eastAsia="仿宋_GB2312"/>
          <w:b/>
          <w:sz w:val="32"/>
          <w:szCs w:val="32"/>
        </w:rPr>
        <w:t>24.对论文类申报成果有哪些要求？</w:t>
      </w:r>
    </w:p>
    <w:p>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600" w:lineRule="exact"/>
        <w:ind w:firstLine="636" w:firstLineChars="198"/>
        <w:rPr>
          <w:rFonts w:eastAsia="仿宋_GB2312"/>
          <w:sz w:val="32"/>
          <w:szCs w:val="32"/>
        </w:rPr>
      </w:pPr>
      <w:r>
        <w:rPr>
          <w:rFonts w:eastAsia="仿宋_GB2312"/>
          <w:b/>
          <w:sz w:val="32"/>
          <w:szCs w:val="32"/>
        </w:rPr>
        <w:t>27.申报普及读物奖有哪些要求？</w:t>
      </w:r>
    </w:p>
    <w:p>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600" w:lineRule="exact"/>
        <w:ind w:firstLine="643" w:firstLineChars="200"/>
        <w:rPr>
          <w:rFonts w:eastAsia="仿宋_GB2312"/>
          <w:b/>
          <w:sz w:val="32"/>
          <w:szCs w:val="32"/>
        </w:rPr>
      </w:pPr>
      <w:r>
        <w:rPr>
          <w:rFonts w:eastAsia="仿宋_GB2312"/>
          <w:b/>
          <w:sz w:val="32"/>
          <w:szCs w:val="32"/>
        </w:rPr>
        <w:t>28.申报青年成果奖有哪些要求？</w:t>
      </w:r>
    </w:p>
    <w:p>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pPr>
        <w:spacing w:line="600" w:lineRule="exact"/>
        <w:ind w:firstLine="643" w:firstLineChars="200"/>
        <w:rPr>
          <w:rFonts w:eastAsia="仿宋_GB2312"/>
          <w:b/>
          <w:sz w:val="32"/>
          <w:szCs w:val="32"/>
        </w:rPr>
      </w:pPr>
      <w:r>
        <w:rPr>
          <w:rFonts w:eastAsia="仿宋_GB2312"/>
          <w:b/>
          <w:sz w:val="32"/>
          <w:szCs w:val="32"/>
        </w:rPr>
        <w:t>29.网络申报有哪些注意事项？</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pPr>
        <w:spacing w:line="600" w:lineRule="exact"/>
        <w:ind w:firstLine="636" w:firstLineChars="198"/>
        <w:rPr>
          <w:rFonts w:eastAsia="仿宋_GB2312"/>
          <w:sz w:val="32"/>
          <w:szCs w:val="32"/>
        </w:rPr>
      </w:pPr>
      <w:r>
        <w:rPr>
          <w:rFonts w:eastAsia="仿宋_GB2312"/>
          <w:b/>
          <w:sz w:val="32"/>
          <w:szCs w:val="32"/>
        </w:rPr>
        <w:t>33.对纸质申报材料有什么要求？</w:t>
      </w:r>
    </w:p>
    <w:p>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pPr>
        <w:spacing w:line="600" w:lineRule="exact"/>
        <w:ind w:firstLine="640" w:firstLineChars="200"/>
        <w:rPr>
          <w:rFonts w:eastAsia="仿宋_GB2312"/>
          <w:sz w:val="32"/>
          <w:szCs w:val="32"/>
        </w:rPr>
      </w:pPr>
      <w:r>
        <w:rPr>
          <w:rFonts w:eastAsia="仿宋_GB2312"/>
          <w:sz w:val="32"/>
          <w:szCs w:val="32"/>
        </w:rPr>
        <w:t>12月7日  华东地区、西北地区</w:t>
      </w:r>
    </w:p>
    <w:p>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pPr>
        <w:spacing w:line="600" w:lineRule="exact"/>
        <w:ind w:right="1200" w:firstLine="4480" w:firstLineChars="1400"/>
        <w:jc w:val="left"/>
        <w:rPr>
          <w:rFonts w:eastAsia="仿宋_GB2312"/>
          <w:sz w:val="32"/>
          <w:szCs w:val="32"/>
        </w:rPr>
      </w:pPr>
    </w:p>
    <w:p>
      <w:pPr>
        <w:rPr>
          <w:rFonts w:eastAsia="黑体"/>
          <w:sz w:val="32"/>
          <w:szCs w:val="32"/>
        </w:rPr>
      </w:pPr>
      <w:r>
        <w:rPr>
          <w:rFonts w:eastAsia="仿宋_GB2312"/>
          <w:sz w:val="32"/>
          <w:szCs w:val="32"/>
        </w:rPr>
        <w:br w:type="page"/>
      </w:r>
      <w:r>
        <w:rPr>
          <w:rFonts w:eastAsia="黑体"/>
          <w:sz w:val="32"/>
          <w:szCs w:val="32"/>
        </w:rPr>
        <w:t>附件3</w:t>
      </w:r>
    </w:p>
    <w:p>
      <w:pPr>
        <w:rPr>
          <w:rFonts w:eastAsia="黑体"/>
          <w:sz w:val="32"/>
          <w:szCs w:val="32"/>
        </w:rPr>
      </w:pPr>
    </w:p>
    <w:p>
      <w:pPr>
        <w:adjustRightInd/>
        <w:spacing w:line="600" w:lineRule="exact"/>
        <w:jc w:val="center"/>
        <w:textAlignment w:val="auto"/>
        <w:rPr>
          <w:rFonts w:eastAsia="方正小标宋_GBK"/>
          <w:sz w:val="44"/>
          <w:szCs w:val="44"/>
        </w:rPr>
      </w:pPr>
      <w:r>
        <w:rPr>
          <w:rFonts w:eastAsia="方正小标宋_GBK"/>
          <w:sz w:val="44"/>
          <w:szCs w:val="44"/>
        </w:rPr>
        <w:t>第十届教育部科学研究优秀成果奖</w:t>
      </w:r>
    </w:p>
    <w:p>
      <w:pPr>
        <w:adjustRightInd/>
        <w:spacing w:line="600" w:lineRule="exact"/>
        <w:jc w:val="center"/>
        <w:textAlignment w:val="auto"/>
        <w:rPr>
          <w:rFonts w:eastAsia="方正小标宋_GBK"/>
          <w:sz w:val="44"/>
          <w:szCs w:val="44"/>
        </w:rPr>
      </w:pPr>
      <w:r>
        <w:rPr>
          <w:rFonts w:eastAsia="方正小标宋_GBK"/>
          <w:sz w:val="44"/>
          <w:szCs w:val="44"/>
        </w:rPr>
        <w:t>（人文社会科学）</w:t>
      </w:r>
      <w:bookmarkStart w:id="0" w:name="_Hlk204453260"/>
      <w:r>
        <w:rPr>
          <w:rFonts w:hint="eastAsia" w:eastAsia="方正小标宋简体"/>
          <w:sz w:val="44"/>
          <w:szCs w:val="44"/>
        </w:rPr>
        <w:t>“</w:t>
      </w:r>
      <w:r>
        <w:rPr>
          <w:rFonts w:eastAsia="方正小标宋_GBK"/>
          <w:sz w:val="44"/>
          <w:szCs w:val="44"/>
        </w:rPr>
        <w:t>教育科学研究</w:t>
      </w:r>
      <w:r>
        <w:rPr>
          <w:rFonts w:hint="eastAsia" w:eastAsia="方正小标宋简体"/>
          <w:sz w:val="44"/>
          <w:szCs w:val="44"/>
        </w:rPr>
        <w:t>”</w:t>
      </w:r>
      <w:r>
        <w:rPr>
          <w:rFonts w:eastAsia="方正小标宋_GBK"/>
          <w:sz w:val="44"/>
          <w:szCs w:val="44"/>
        </w:rPr>
        <w:t>专区</w:t>
      </w:r>
      <w:bookmarkEnd w:id="0"/>
    </w:p>
    <w:p>
      <w:pPr>
        <w:adjustRightInd/>
        <w:spacing w:line="600" w:lineRule="exact"/>
        <w:jc w:val="center"/>
        <w:textAlignment w:val="auto"/>
        <w:rPr>
          <w:rFonts w:eastAsia="方正小标宋_GBK"/>
          <w:sz w:val="44"/>
          <w:szCs w:val="44"/>
        </w:rPr>
      </w:pPr>
      <w:r>
        <w:rPr>
          <w:rFonts w:eastAsia="方正小标宋_GBK"/>
          <w:sz w:val="44"/>
          <w:szCs w:val="44"/>
        </w:rPr>
        <w:t>工作安排</w:t>
      </w:r>
    </w:p>
    <w:p>
      <w:pPr>
        <w:adjustRightInd/>
        <w:spacing w:line="600" w:lineRule="exact"/>
        <w:textAlignment w:val="auto"/>
        <w:rPr>
          <w:rFonts w:eastAsia="仿宋_GB2312"/>
          <w:sz w:val="32"/>
          <w:szCs w:val="36"/>
        </w:rPr>
      </w:pPr>
    </w:p>
    <w:p>
      <w:pPr>
        <w:adjustRightInd/>
        <w:spacing w:line="600" w:lineRule="exact"/>
        <w:textAlignment w:val="auto"/>
        <w:rPr>
          <w:rFonts w:eastAsia="仿宋_GB2312"/>
          <w:sz w:val="32"/>
          <w:szCs w:val="36"/>
        </w:rPr>
      </w:pP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专区评奖工作由全国教育科学规划领导小组统筹领导，全国教育科学规划领导小组办公室（以下简称全规办）具体组织实施。有关工作安排如下。</w:t>
      </w:r>
    </w:p>
    <w:p>
      <w:pPr>
        <w:adjustRightInd/>
        <w:spacing w:line="600" w:lineRule="exact"/>
        <w:ind w:firstLine="640" w:firstLineChars="200"/>
        <w:textAlignment w:val="auto"/>
        <w:rPr>
          <w:rFonts w:eastAsia="黑体"/>
          <w:sz w:val="32"/>
          <w:szCs w:val="36"/>
        </w:rPr>
      </w:pPr>
      <w:r>
        <w:rPr>
          <w:rFonts w:eastAsia="黑体"/>
          <w:sz w:val="32"/>
          <w:szCs w:val="36"/>
        </w:rPr>
        <w:t>一、奖项设置和数量</w:t>
      </w:r>
    </w:p>
    <w:p>
      <w:pPr>
        <w:adjustRightInd/>
        <w:spacing w:line="600" w:lineRule="exact"/>
        <w:ind w:firstLine="640" w:firstLineChars="200"/>
        <w:textAlignment w:val="auto"/>
        <w:rPr>
          <w:rFonts w:eastAsia="仿宋_GB2312"/>
          <w:sz w:val="32"/>
          <w:szCs w:val="36"/>
        </w:rPr>
      </w:pP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专区（以下简称专区）</w:t>
      </w:r>
      <w:r>
        <w:rPr>
          <w:rFonts w:eastAsia="仿宋_GB2312"/>
          <w:sz w:val="32"/>
          <w:szCs w:val="36"/>
        </w:rPr>
        <w:t>设置著作论文奖、咨询服务报告奖、普及读物奖、青年成果奖。普及读物奖和青年成果奖不分等级，其他奖项分设一、二、三等奖。</w:t>
      </w:r>
    </w:p>
    <w:p>
      <w:pPr>
        <w:adjustRightInd/>
        <w:spacing w:line="600" w:lineRule="exact"/>
        <w:ind w:firstLine="640" w:firstLineChars="200"/>
        <w:textAlignment w:val="auto"/>
        <w:rPr>
          <w:rFonts w:eastAsia="仿宋_GB2312"/>
          <w:sz w:val="32"/>
          <w:szCs w:val="36"/>
        </w:rPr>
      </w:pPr>
      <w:r>
        <w:rPr>
          <w:rFonts w:eastAsia="仿宋_GB2312"/>
          <w:sz w:val="32"/>
          <w:szCs w:val="32"/>
        </w:rPr>
        <w:t>专区</w:t>
      </w:r>
      <w:r>
        <w:rPr>
          <w:rFonts w:eastAsia="仿宋_GB2312"/>
          <w:sz w:val="32"/>
          <w:szCs w:val="36"/>
        </w:rPr>
        <w:t>奖励数量为190项。按照确保质量的要求，允许各类、各等级奖项有空缺</w:t>
      </w:r>
      <w:r>
        <w:rPr>
          <w:rFonts w:eastAsia="仿宋_GB2312"/>
          <w:sz w:val="32"/>
          <w:szCs w:val="32"/>
        </w:rPr>
        <w:t>。</w:t>
      </w:r>
    </w:p>
    <w:p>
      <w:pPr>
        <w:adjustRightInd/>
        <w:spacing w:line="600" w:lineRule="exact"/>
        <w:ind w:firstLine="640" w:firstLineChars="200"/>
        <w:textAlignment w:val="auto"/>
        <w:rPr>
          <w:rFonts w:eastAsia="黑体"/>
          <w:sz w:val="32"/>
          <w:szCs w:val="36"/>
        </w:rPr>
      </w:pPr>
      <w:r>
        <w:rPr>
          <w:rFonts w:eastAsia="黑体"/>
          <w:sz w:val="32"/>
          <w:szCs w:val="36"/>
        </w:rPr>
        <w:t>二、申报资格和要求</w:t>
      </w:r>
    </w:p>
    <w:p>
      <w:pPr>
        <w:adjustRightInd/>
        <w:spacing w:line="600" w:lineRule="exact"/>
        <w:ind w:firstLine="640" w:firstLineChars="200"/>
        <w:textAlignment w:val="auto"/>
        <w:rPr>
          <w:rFonts w:eastAsia="仿宋_GB2312"/>
          <w:sz w:val="32"/>
          <w:szCs w:val="36"/>
        </w:rPr>
      </w:pPr>
      <w:r>
        <w:rPr>
          <w:rFonts w:eastAsia="仿宋_GB2312"/>
          <w:sz w:val="32"/>
          <w:szCs w:val="36"/>
        </w:rPr>
        <w:t>参评成果范围为2021年1月1日至2024年12月31日期间著作、论文、咨询服务报告、普及读物，</w:t>
      </w:r>
      <w:r>
        <w:rPr>
          <w:rFonts w:eastAsia="仿宋_GB2312"/>
          <w:sz w:val="32"/>
          <w:szCs w:val="32"/>
        </w:rPr>
        <w:t>已获上届高校科学研究优秀成果奖（人文社会科学）的成果除外。具体申报资格和要求详见专区评奖工作实施办法</w:t>
      </w:r>
      <w:r>
        <w:rPr>
          <w:rFonts w:hint="eastAsia" w:eastAsia="仿宋_GB2312"/>
          <w:sz w:val="32"/>
          <w:szCs w:val="32"/>
        </w:rPr>
        <w:t>（附件4）</w:t>
      </w:r>
      <w:r>
        <w:rPr>
          <w:rFonts w:eastAsia="仿宋_GB2312"/>
          <w:sz w:val="32"/>
          <w:szCs w:val="32"/>
        </w:rPr>
        <w:t>有关规定。</w:t>
      </w:r>
    </w:p>
    <w:p>
      <w:pPr>
        <w:adjustRightInd/>
        <w:spacing w:line="600" w:lineRule="exact"/>
        <w:ind w:firstLine="640" w:firstLineChars="200"/>
        <w:textAlignment w:val="auto"/>
        <w:rPr>
          <w:rFonts w:eastAsia="黑体"/>
          <w:sz w:val="32"/>
          <w:szCs w:val="36"/>
        </w:rPr>
      </w:pPr>
      <w:r>
        <w:rPr>
          <w:rFonts w:eastAsia="黑体"/>
          <w:sz w:val="32"/>
          <w:szCs w:val="36"/>
        </w:rPr>
        <w:t>三、申报单位和名额</w:t>
      </w:r>
    </w:p>
    <w:p>
      <w:pPr>
        <w:adjustRightInd/>
        <w:spacing w:line="600" w:lineRule="exact"/>
        <w:ind w:firstLine="640" w:firstLineChars="200"/>
        <w:textAlignment w:val="auto"/>
        <w:rPr>
          <w:rFonts w:eastAsia="仿宋_GB2312"/>
          <w:sz w:val="32"/>
          <w:szCs w:val="32"/>
        </w:rPr>
      </w:pPr>
      <w:r>
        <w:rPr>
          <w:rFonts w:eastAsia="仿宋_GB2312"/>
          <w:sz w:val="32"/>
          <w:szCs w:val="32"/>
        </w:rPr>
        <w:t>（一）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组织地方高校、地方教育科研院所、地方教育行政部门、中小学校等的申报。</w:t>
      </w:r>
    </w:p>
    <w:p>
      <w:pPr>
        <w:adjustRightInd/>
        <w:spacing w:line="600" w:lineRule="exact"/>
        <w:ind w:firstLine="640" w:firstLineChars="200"/>
        <w:textAlignment w:val="auto"/>
        <w:rPr>
          <w:rFonts w:eastAsia="仿宋_GB2312"/>
          <w:sz w:val="32"/>
          <w:szCs w:val="32"/>
        </w:rPr>
      </w:pPr>
      <w:r>
        <w:rPr>
          <w:rFonts w:eastAsia="仿宋_GB2312"/>
          <w:sz w:val="32"/>
          <w:szCs w:val="32"/>
        </w:rPr>
        <w:t>（二）专区评奖首次面向香港、澳门地区开放，相关工作安排另行通知。</w:t>
      </w:r>
    </w:p>
    <w:p>
      <w:pPr>
        <w:adjustRightInd/>
        <w:spacing w:line="600" w:lineRule="exact"/>
        <w:ind w:firstLine="640" w:firstLineChars="200"/>
        <w:textAlignment w:val="auto"/>
        <w:rPr>
          <w:rFonts w:eastAsia="仿宋_GB2312"/>
          <w:sz w:val="32"/>
          <w:szCs w:val="36"/>
        </w:rPr>
      </w:pPr>
      <w:r>
        <w:rPr>
          <w:rFonts w:eastAsia="仿宋_GB2312"/>
          <w:sz w:val="32"/>
          <w:szCs w:val="32"/>
        </w:rPr>
        <w:t>（三）专区评奖采取限额申报，具体申报名额详见全规办官方网站评奖申报系统。二级管理单位要充分动员、精心组织，规范申报程序，强化纪律监督，切实把好政治方向关和学术质量关，按照限额指标组织好本单位、本行政区域的推荐。</w:t>
      </w:r>
    </w:p>
    <w:p>
      <w:pPr>
        <w:adjustRightInd/>
        <w:spacing w:line="600" w:lineRule="exact"/>
        <w:ind w:firstLine="640" w:firstLineChars="200"/>
        <w:textAlignment w:val="auto"/>
        <w:rPr>
          <w:rFonts w:eastAsia="黑体"/>
          <w:sz w:val="32"/>
          <w:szCs w:val="36"/>
        </w:rPr>
      </w:pPr>
      <w:r>
        <w:rPr>
          <w:rFonts w:eastAsia="黑体"/>
          <w:sz w:val="32"/>
          <w:szCs w:val="36"/>
        </w:rPr>
        <w:t>四、申报办法和程序</w:t>
      </w:r>
    </w:p>
    <w:p>
      <w:pPr>
        <w:spacing w:line="600" w:lineRule="exact"/>
        <w:ind w:firstLine="640" w:firstLineChars="200"/>
        <w:rPr>
          <w:rFonts w:eastAsia="仿宋_GB2312"/>
          <w:sz w:val="32"/>
          <w:szCs w:val="32"/>
        </w:rPr>
      </w:pPr>
      <w:r>
        <w:rPr>
          <w:rFonts w:eastAsia="仿宋_GB2312"/>
          <w:sz w:val="32"/>
          <w:szCs w:val="32"/>
        </w:rPr>
        <w:t>（一）专区评奖采取网上申报。全规办官方网站（https://onsgep.moe.edu.cn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w:t>
      </w:r>
      <w:r>
        <w:rPr>
          <w:rFonts w:eastAsia="黑体"/>
          <w:sz w:val="32"/>
          <w:szCs w:val="36"/>
        </w:rPr>
        <w:t>2025年10月20日9时开放，</w:t>
      </w:r>
      <w:r>
        <w:rPr>
          <w:rFonts w:eastAsia="仿宋_GB2312"/>
          <w:sz w:val="32"/>
          <w:szCs w:val="36"/>
        </w:rPr>
        <w:t>申报限额和</w:t>
      </w:r>
      <w:r>
        <w:rPr>
          <w:rFonts w:eastAsia="仿宋_GB2312"/>
          <w:sz w:val="32"/>
          <w:szCs w:val="32"/>
        </w:rPr>
        <w:t>申报流程详见系统说明。</w:t>
      </w:r>
    </w:p>
    <w:p>
      <w:pPr>
        <w:spacing w:line="600" w:lineRule="exact"/>
        <w:ind w:firstLine="640" w:firstLineChars="200"/>
        <w:rPr>
          <w:rFonts w:eastAsia="仿宋_GB2312"/>
          <w:sz w:val="32"/>
          <w:szCs w:val="32"/>
        </w:rPr>
      </w:pPr>
      <w:r>
        <w:rPr>
          <w:rFonts w:eastAsia="仿宋_GB2312"/>
          <w:sz w:val="32"/>
          <w:szCs w:val="32"/>
        </w:rPr>
        <w:t>（二）申报者访问（无需登录）全规办评奖申报系统，下载《第十届教育部科学研究优秀成果奖（人文社会科学）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w:t>
      </w:r>
      <w:r>
        <w:rPr>
          <w:rFonts w:eastAsia="黑体"/>
          <w:sz w:val="32"/>
          <w:szCs w:val="32"/>
        </w:rPr>
        <w:t>11月6日前</w:t>
      </w:r>
      <w:r>
        <w:rPr>
          <w:rFonts w:eastAsia="仿宋_GB2312"/>
          <w:sz w:val="32"/>
          <w:szCs w:val="32"/>
        </w:rPr>
        <w:t>提交给二级管理单位。申报者个人须对提交内容的真实性和准确性负责。</w:t>
      </w:r>
    </w:p>
    <w:p>
      <w:pPr>
        <w:spacing w:line="600" w:lineRule="exact"/>
        <w:ind w:firstLine="640" w:firstLineChars="200"/>
        <w:rPr>
          <w:rFonts w:eastAsia="仿宋_GB2312"/>
          <w:sz w:val="32"/>
          <w:szCs w:val="36"/>
        </w:rPr>
      </w:pPr>
      <w:bookmarkStart w:id="1" w:name="_Hlk205565978"/>
      <w:r>
        <w:rPr>
          <w:rFonts w:eastAsia="仿宋_GB2312"/>
          <w:sz w:val="32"/>
          <w:szCs w:val="32"/>
        </w:rPr>
        <w:t>（三）</w:t>
      </w:r>
      <w:r>
        <w:rPr>
          <w:rFonts w:eastAsia="仿宋_GB2312"/>
          <w:sz w:val="32"/>
          <w:szCs w:val="36"/>
        </w:rPr>
        <w:t>二级管理单位须按照申报限额，完成对申报成果的推荐，并对推荐材料进行</w:t>
      </w:r>
      <w:r>
        <w:rPr>
          <w:rFonts w:eastAsia="仿宋_GB2312"/>
          <w:sz w:val="32"/>
          <w:szCs w:val="32"/>
        </w:rPr>
        <w:t>第一轮</w:t>
      </w:r>
      <w:r>
        <w:rPr>
          <w:rFonts w:eastAsia="仿宋_GB2312"/>
          <w:sz w:val="32"/>
          <w:szCs w:val="36"/>
        </w:rPr>
        <w:t>公示</w:t>
      </w:r>
      <w:r>
        <w:rPr>
          <w:rFonts w:eastAsia="仿宋_GB2312"/>
          <w:sz w:val="32"/>
          <w:szCs w:val="32"/>
        </w:rPr>
        <w:t>，公示期不少于5个工作日。</w:t>
      </w:r>
      <w:r>
        <w:rPr>
          <w:rFonts w:eastAsia="黑体"/>
          <w:sz w:val="32"/>
          <w:szCs w:val="36"/>
        </w:rPr>
        <w:t>11月26日17时前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pPr>
        <w:spacing w:line="600"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pPr>
        <w:spacing w:line="600" w:lineRule="exact"/>
        <w:ind w:firstLine="640" w:firstLineChars="200"/>
        <w:rPr>
          <w:rFonts w:eastAsia="仿宋_GB2312"/>
          <w:sz w:val="32"/>
          <w:szCs w:val="36"/>
        </w:rPr>
      </w:pPr>
      <w:r>
        <w:rPr>
          <w:rFonts w:eastAsia="仿宋_GB2312"/>
          <w:sz w:val="32"/>
          <w:szCs w:val="36"/>
        </w:rPr>
        <w:t>未经公示或公示异议尚未完成核查处理的推荐材料不予受理。在系统中提交至全规办的所有材料均视为经过各级单位审核同意。</w:t>
      </w:r>
    </w:p>
    <w:p>
      <w:pPr>
        <w:spacing w:line="600" w:lineRule="exact"/>
        <w:ind w:firstLine="640" w:firstLineChars="200"/>
        <w:rPr>
          <w:rFonts w:eastAsia="仿宋_GB2312"/>
          <w:sz w:val="32"/>
          <w:szCs w:val="32"/>
        </w:rPr>
      </w:pPr>
      <w:r>
        <w:rPr>
          <w:rFonts w:eastAsia="仿宋_GB2312"/>
          <w:sz w:val="32"/>
          <w:szCs w:val="36"/>
        </w:rPr>
        <w:t>《专区申报评审表》、成果及佐证材料、《推荐成果汇总表》均无需给全规办寄送纸质版。</w:t>
      </w:r>
    </w:p>
    <w:p>
      <w:pPr>
        <w:spacing w:line="600" w:lineRule="exact"/>
        <w:ind w:firstLine="640" w:firstLineChars="200"/>
        <w:rPr>
          <w:rFonts w:eastAsia="仿宋_GB2312"/>
          <w:sz w:val="32"/>
          <w:szCs w:val="32"/>
        </w:rPr>
      </w:pPr>
      <w:r>
        <w:rPr>
          <w:rFonts w:eastAsia="仿宋_GB2312"/>
          <w:sz w:val="32"/>
          <w:szCs w:val="32"/>
        </w:rPr>
        <w:t>（四）二级管理单位须对推荐材料进行审核。审核重点：1.成果是否坚持正确的政治方向、价值取向和研究导向；2.成果是否符合学术道德和学术规范，有无知识产权等方面的争议；3.成果是否涉及国家秘密；4.申报资格是否符合有关规定，推荐材料是否真实。如发现不符合规定或弄虚作假情形，一经核实取消推荐资格。</w:t>
      </w:r>
    </w:p>
    <w:p>
      <w:pPr>
        <w:spacing w:line="600" w:lineRule="exact"/>
        <w:ind w:firstLine="640" w:firstLineChars="200"/>
        <w:rPr>
          <w:rFonts w:eastAsia="仿宋_GB2312"/>
          <w:sz w:val="32"/>
          <w:szCs w:val="36"/>
        </w:rPr>
      </w:pPr>
      <w:r>
        <w:rPr>
          <w:rFonts w:eastAsia="仿宋_GB2312"/>
          <w:sz w:val="32"/>
          <w:szCs w:val="36"/>
        </w:rPr>
        <w:t>（五）</w:t>
      </w:r>
      <w:r>
        <w:rPr>
          <w:rFonts w:eastAsia="仿宋_GB2312"/>
          <w:sz w:val="32"/>
          <w:szCs w:val="32"/>
        </w:rPr>
        <w:t>全规办对各二级管理单位报送的推荐材料依据申报要求进行初审。初审结果通过评奖申报系统向各二级管理单位反馈，由各单位进行第二轮公示并核查，公示期不少于10个工作日。公示合格的推荐材料由全规办组织专家进行复审。</w:t>
      </w:r>
    </w:p>
    <w:p>
      <w:pPr>
        <w:spacing w:line="600" w:lineRule="exact"/>
        <w:ind w:firstLine="640" w:firstLineChars="200"/>
        <w:rPr>
          <w:rFonts w:eastAsia="仿宋_GB2312"/>
          <w:sz w:val="32"/>
          <w:szCs w:val="36"/>
        </w:rPr>
      </w:pPr>
      <w:r>
        <w:rPr>
          <w:rFonts w:eastAsia="仿宋_GB2312"/>
          <w:sz w:val="32"/>
          <w:szCs w:val="36"/>
        </w:rPr>
        <w:t>（六）</w:t>
      </w:r>
      <w:r>
        <w:rPr>
          <w:rFonts w:eastAsia="仿宋_GB2312"/>
          <w:sz w:val="32"/>
          <w:szCs w:val="32"/>
        </w:rPr>
        <w:t>国防军事教育科学研究成果单列单评，由中央军委训练管理部军事教育局负责，</w:t>
      </w:r>
      <w:r>
        <w:rPr>
          <w:rFonts w:eastAsia="仿宋_GB2312"/>
          <w:sz w:val="32"/>
          <w:szCs w:val="36"/>
        </w:rPr>
        <w:t>不使用上述评奖申报系统，</w:t>
      </w:r>
      <w:r>
        <w:rPr>
          <w:rFonts w:eastAsia="仿宋_GB2312"/>
          <w:sz w:val="32"/>
          <w:szCs w:val="32"/>
        </w:rPr>
        <w:t>其申报和评审参照本工作安排执行</w:t>
      </w:r>
      <w:r>
        <w:rPr>
          <w:rFonts w:eastAsia="仿宋_GB2312"/>
          <w:sz w:val="32"/>
          <w:szCs w:val="36"/>
        </w:rPr>
        <w:t>。</w:t>
      </w:r>
    </w:p>
    <w:p>
      <w:pPr>
        <w:widowControl/>
        <w:adjustRightInd/>
        <w:spacing w:line="600" w:lineRule="exact"/>
        <w:ind w:firstLine="640" w:firstLineChars="200"/>
        <w:textAlignment w:val="auto"/>
        <w:rPr>
          <w:rFonts w:eastAsia="仿宋_GB2312"/>
          <w:sz w:val="32"/>
          <w:szCs w:val="32"/>
        </w:rPr>
      </w:pPr>
      <w:r>
        <w:rPr>
          <w:rFonts w:eastAsia="仿宋_GB2312"/>
          <w:sz w:val="32"/>
          <w:szCs w:val="32"/>
        </w:rPr>
        <w:t>全规办联系电话：010－62003307/62008930</w:t>
      </w:r>
    </w:p>
    <w:p>
      <w:pPr>
        <w:widowControl/>
        <w:adjustRightInd/>
        <w:spacing w:line="600" w:lineRule="exact"/>
        <w:ind w:firstLine="640" w:firstLineChars="200"/>
        <w:textAlignment w:val="auto"/>
        <w:rPr>
          <w:rFonts w:eastAsia="仿宋_GB2312"/>
          <w:sz w:val="32"/>
          <w:szCs w:val="32"/>
        </w:rPr>
      </w:pPr>
      <w:r>
        <w:rPr>
          <w:rFonts w:eastAsia="仿宋_GB2312"/>
          <w:sz w:val="32"/>
          <w:szCs w:val="32"/>
        </w:rPr>
        <w:t>电子邮箱：</w:t>
      </w:r>
      <w:r>
        <w:rPr>
          <w:rFonts w:eastAsia="仿宋_GB2312"/>
          <w:sz w:val="32"/>
          <w:szCs w:val="32"/>
        </w:rPr>
        <w:fldChar w:fldCharType="begin"/>
      </w:r>
      <w:r>
        <w:rPr>
          <w:rFonts w:eastAsia="仿宋_GB2312"/>
          <w:sz w:val="32"/>
          <w:szCs w:val="32"/>
        </w:rPr>
        <w:instrText xml:space="preserve"> HYPERLINK "mailto:qgb@moe.edu.cn" </w:instrText>
      </w:r>
      <w:r>
        <w:rPr>
          <w:rFonts w:eastAsia="仿宋_GB2312"/>
          <w:sz w:val="32"/>
          <w:szCs w:val="32"/>
        </w:rPr>
        <w:fldChar w:fldCharType="separate"/>
      </w:r>
      <w:r>
        <w:rPr>
          <w:rFonts w:eastAsia="仿宋_GB2312"/>
          <w:sz w:val="32"/>
          <w:szCs w:val="32"/>
        </w:rPr>
        <w:t>qgb@moe.edu.cn</w:t>
      </w:r>
      <w:r>
        <w:rPr>
          <w:rFonts w:eastAsia="仿宋_GB2312"/>
          <w:sz w:val="32"/>
          <w:szCs w:val="32"/>
        </w:rPr>
        <w:fldChar w:fldCharType="end"/>
      </w:r>
    </w:p>
    <w:bookmarkEnd w:id="1"/>
    <w:p>
      <w:pPr>
        <w:adjustRightInd/>
        <w:spacing w:line="580" w:lineRule="exact"/>
        <w:textAlignment w:val="auto"/>
        <w:rPr>
          <w:rFonts w:eastAsia="仿宋_GB2312"/>
          <w:bCs/>
          <w:sz w:val="32"/>
          <w:szCs w:val="32"/>
          <w:shd w:val="clear" w:color="auto" w:fill="FFFFFF"/>
        </w:rPr>
      </w:pPr>
    </w:p>
    <w:p>
      <w:pPr>
        <w:widowControl/>
        <w:spacing w:line="600" w:lineRule="exact"/>
        <w:contextualSpacing/>
        <w:rPr>
          <w:rFonts w:eastAsia="黑体"/>
          <w:sz w:val="32"/>
          <w:szCs w:val="32"/>
        </w:rPr>
      </w:pPr>
    </w:p>
    <w:p>
      <w:pPr>
        <w:spacing w:line="600" w:lineRule="exact"/>
        <w:rPr>
          <w:rFonts w:eastAsia="黑体"/>
          <w:sz w:val="32"/>
          <w:szCs w:val="32"/>
        </w:rPr>
      </w:pPr>
      <w:r>
        <w:rPr>
          <w:rFonts w:eastAsia="仿宋_GB2312"/>
          <w:sz w:val="32"/>
          <w:szCs w:val="32"/>
        </w:rPr>
        <w:br w:type="page"/>
      </w:r>
      <w:r>
        <w:rPr>
          <w:rFonts w:eastAsia="黑体"/>
          <w:sz w:val="32"/>
          <w:szCs w:val="32"/>
        </w:rPr>
        <w:t>附件4</w:t>
      </w:r>
    </w:p>
    <w:p>
      <w:pPr>
        <w:adjustRightInd/>
        <w:spacing w:line="600" w:lineRule="exact"/>
        <w:jc w:val="center"/>
        <w:textAlignment w:val="auto"/>
        <w:rPr>
          <w:rFonts w:eastAsia="方正小标宋简体"/>
          <w:bCs/>
          <w:sz w:val="44"/>
          <w:szCs w:val="44"/>
        </w:rPr>
      </w:pPr>
      <w:bookmarkStart w:id="2" w:name="_Hlk204456880"/>
    </w:p>
    <w:p>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3" w:name="_Hlk204432048"/>
      <w:r>
        <w:rPr>
          <w:rFonts w:eastAsia="方正小标宋简体"/>
          <w:bCs/>
          <w:sz w:val="44"/>
          <w:szCs w:val="44"/>
        </w:rPr>
        <w:t>教育部科学研究优秀成果奖</w:t>
      </w:r>
    </w:p>
    <w:p>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3"/>
      <w:bookmarkStart w:id="4" w:name="_Hlk204453272"/>
      <w:r>
        <w:rPr>
          <w:rFonts w:hint="eastAsia" w:eastAsia="方正小标宋简体"/>
          <w:bCs/>
          <w:sz w:val="44"/>
          <w:szCs w:val="44"/>
        </w:rPr>
        <w:t>”</w:t>
      </w:r>
      <w:r>
        <w:rPr>
          <w:rFonts w:eastAsia="方正小标宋简体"/>
          <w:bCs/>
          <w:sz w:val="44"/>
          <w:szCs w:val="44"/>
        </w:rPr>
        <w:t>专区</w:t>
      </w:r>
    </w:p>
    <w:p>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4"/>
    </w:p>
    <w:bookmarkEnd w:id="2"/>
    <w:p>
      <w:pPr>
        <w:pStyle w:val="16"/>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pPr>
        <w:adjustRightInd/>
        <w:spacing w:line="600" w:lineRule="exact"/>
        <w:ind w:firstLine="640" w:firstLineChars="200"/>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指导思想</w:t>
      </w:r>
    </w:p>
    <w:p>
      <w:pPr>
        <w:adjustRightInd/>
        <w:spacing w:line="600" w:lineRule="exact"/>
        <w:textAlignment w:val="auto"/>
        <w:outlineLvl w:val="0"/>
        <w:rPr>
          <w:rFonts w:eastAsia="黑体"/>
          <w:sz w:val="32"/>
          <w:szCs w:val="32"/>
        </w:rPr>
      </w:pPr>
    </w:p>
    <w:p>
      <w:pPr>
        <w:pStyle w:val="7"/>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pPr>
        <w:adjustRightInd/>
        <w:spacing w:line="600" w:lineRule="exact"/>
        <w:jc w:val="center"/>
        <w:textAlignment w:val="auto"/>
        <w:outlineLvl w:val="0"/>
        <w:rPr>
          <w:rFonts w:eastAsia="黑体"/>
          <w:sz w:val="32"/>
          <w:szCs w:val="32"/>
        </w:rPr>
      </w:pPr>
      <w:r>
        <w:rPr>
          <w:rFonts w:eastAsia="黑体"/>
          <w:sz w:val="32"/>
          <w:szCs w:val="32"/>
        </w:rPr>
        <w:t>第二章  奖励范围</w:t>
      </w:r>
    </w:p>
    <w:p>
      <w:pPr>
        <w:adjustRightInd/>
        <w:spacing w:line="600" w:lineRule="exact"/>
        <w:jc w:val="center"/>
        <w:textAlignment w:val="auto"/>
        <w:outlineLvl w:val="0"/>
        <w:rPr>
          <w:rFonts w:eastAsia="黑体"/>
          <w:sz w:val="32"/>
          <w:szCs w:val="32"/>
        </w:rPr>
      </w:pPr>
    </w:p>
    <w:p>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pPr>
        <w:adjustRightInd/>
        <w:spacing w:line="600" w:lineRule="exact"/>
        <w:ind w:firstLine="640" w:firstLineChars="200"/>
        <w:textAlignment w:val="auto"/>
        <w:rPr>
          <w:rFonts w:eastAsia="仿宋_GB2312"/>
          <w:sz w:val="32"/>
          <w:szCs w:val="32"/>
        </w:rPr>
      </w:pPr>
    </w:p>
    <w:p>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pPr>
        <w:adjustRightInd/>
        <w:spacing w:line="600" w:lineRule="exact"/>
        <w:textAlignment w:val="auto"/>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pPr>
        <w:adjustRightInd/>
        <w:spacing w:line="600" w:lineRule="exact"/>
        <w:ind w:firstLine="640" w:firstLineChars="200"/>
        <w:textAlignment w:val="auto"/>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评审组织</w:t>
      </w:r>
    </w:p>
    <w:p>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pPr>
        <w:adjustRightInd/>
        <w:spacing w:line="600" w:lineRule="exact"/>
        <w:ind w:firstLine="640" w:firstLineChars="200"/>
        <w:textAlignment w:val="auto"/>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bookmarkStart w:id="5"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6" w:name="_Hlk204456474"/>
      <w:r>
        <w:rPr>
          <w:rFonts w:eastAsia="仿宋_GB2312"/>
          <w:sz w:val="32"/>
          <w:szCs w:val="32"/>
        </w:rPr>
        <w:t>推荐材料须进行公示，公示期不少于5个工作日。未经公示或公示异议尚未完成核查处理的推荐材料不予受理。</w:t>
      </w:r>
    </w:p>
    <w:bookmarkEnd w:id="5"/>
    <w:bookmarkEnd w:id="6"/>
    <w:p>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pPr>
        <w:adjustRightInd/>
        <w:spacing w:line="600" w:lineRule="exact"/>
        <w:ind w:firstLine="640" w:firstLineChars="200"/>
        <w:textAlignment w:val="auto"/>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评审标准</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pPr>
        <w:adjustRightInd/>
        <w:spacing w:line="600" w:lineRule="exact"/>
        <w:ind w:firstLine="640" w:firstLineChars="200"/>
        <w:contextualSpacing/>
        <w:textAlignment w:val="auto"/>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评审程序</w:t>
      </w:r>
    </w:p>
    <w:p>
      <w:pPr>
        <w:adjustRightInd/>
        <w:spacing w:line="600" w:lineRule="exact"/>
        <w:textAlignment w:val="auto"/>
        <w:outlineLvl w:val="0"/>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pPr>
        <w:adjustRightInd/>
        <w:spacing w:line="600" w:lineRule="exact"/>
        <w:ind w:firstLine="640" w:firstLineChars="200"/>
        <w:textAlignment w:val="auto"/>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公示及异议处理</w:t>
      </w:r>
    </w:p>
    <w:p>
      <w:pPr>
        <w:adjustRightInd/>
        <w:spacing w:line="600" w:lineRule="exact"/>
        <w:textAlignment w:val="auto"/>
        <w:outlineLvl w:val="0"/>
        <w:rPr>
          <w:rFonts w:hint="eastAsia"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pPr>
        <w:spacing w:line="600" w:lineRule="exact"/>
        <w:ind w:firstLine="640" w:firstLineChars="200"/>
        <w:contextualSpacing/>
        <w:rPr>
          <w:rFonts w:eastAsia="仿宋_GB2312"/>
          <w:sz w:val="32"/>
          <w:szCs w:val="32"/>
        </w:rPr>
      </w:pPr>
      <w:r>
        <w:rPr>
          <w:rFonts w:eastAsia="仿宋_GB2312"/>
          <w:sz w:val="32"/>
          <w:szCs w:val="32"/>
        </w:rPr>
        <w:t>3.以下异议不予受理：</w:t>
      </w:r>
    </w:p>
    <w:p>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pPr>
        <w:spacing w:line="600" w:lineRule="exact"/>
        <w:ind w:firstLine="640" w:firstLineChars="200"/>
        <w:contextualSpacing/>
        <w:rPr>
          <w:rFonts w:eastAsia="仿宋_GB2312"/>
          <w:sz w:val="32"/>
          <w:szCs w:val="32"/>
        </w:rPr>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评奖纪律</w:t>
      </w:r>
    </w:p>
    <w:p>
      <w:pPr>
        <w:adjustRightInd/>
        <w:spacing w:line="600" w:lineRule="exact"/>
        <w:textAlignment w:val="auto"/>
        <w:outlineLvl w:val="0"/>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pPr>
        <w:spacing w:line="600" w:lineRule="exact"/>
      </w:pP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获奖结果</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pPr>
        <w:numPr>
          <w:ilvl w:val="0"/>
          <w:numId w:val="3"/>
        </w:numPr>
        <w:adjustRightInd/>
        <w:spacing w:line="600" w:lineRule="exact"/>
        <w:jc w:val="center"/>
        <w:textAlignment w:val="auto"/>
        <w:outlineLvl w:val="0"/>
        <w:rPr>
          <w:rFonts w:eastAsia="黑体"/>
          <w:sz w:val="32"/>
          <w:szCs w:val="32"/>
        </w:rPr>
      </w:pPr>
      <w:r>
        <w:rPr>
          <w:rFonts w:eastAsia="黑体"/>
          <w:sz w:val="32"/>
          <w:szCs w:val="32"/>
        </w:rPr>
        <w:t>其他</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pPr>
        <w:widowControl/>
        <w:adjustRightInd/>
        <w:spacing w:line="600" w:lineRule="exact"/>
        <w:contextualSpacing/>
        <w:textAlignment w:val="auto"/>
        <w:rPr>
          <w:rFonts w:eastAsia="黑体"/>
          <w:sz w:val="32"/>
          <w:szCs w:val="32"/>
        </w:rPr>
      </w:pPr>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r>
        <w:rPr>
          <w:rFonts w:eastAsia="仿宋_GB2312"/>
          <w:sz w:val="32"/>
          <w:szCs w:val="32"/>
        </w:rPr>
        <w:br w:type="page"/>
      </w:r>
      <w:r>
        <w:rPr>
          <w:rFonts w:eastAsia="黑体"/>
          <w:sz w:val="32"/>
          <w:szCs w:val="32"/>
        </w:rPr>
        <w:t>附件5</w:t>
      </w:r>
    </w:p>
    <w:p>
      <w:pPr>
        <w:spacing w:line="566" w:lineRule="exact"/>
        <w:rPr>
          <w:rFonts w:eastAsia="黑体"/>
          <w:sz w:val="32"/>
          <w:szCs w:val="32"/>
        </w:rPr>
      </w:pPr>
    </w:p>
    <w:p>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pPr>
        <w:spacing w:line="566" w:lineRule="exact"/>
        <w:rPr>
          <w:rFonts w:eastAsia="仿宋_GB2312"/>
          <w:sz w:val="28"/>
          <w:szCs w:val="32"/>
        </w:rPr>
      </w:pPr>
    </w:p>
    <w:p>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pPr>
        <w:spacing w:line="566" w:lineRule="exact"/>
        <w:ind w:firstLine="643" w:firstLineChars="200"/>
        <w:rPr>
          <w:rFonts w:eastAsia="仿宋_GB2312"/>
          <w:b/>
          <w:sz w:val="32"/>
          <w:szCs w:val="32"/>
        </w:rPr>
      </w:pPr>
      <w:r>
        <w:rPr>
          <w:rFonts w:eastAsia="仿宋_GB2312"/>
          <w:b/>
          <w:sz w:val="32"/>
          <w:szCs w:val="32"/>
        </w:rPr>
        <w:t>2.关于“二级管理单位”是如何规定的？</w:t>
      </w:r>
    </w:p>
    <w:p>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pPr>
        <w:spacing w:line="566" w:lineRule="exact"/>
        <w:ind w:firstLine="643" w:firstLineChars="200"/>
        <w:rPr>
          <w:rFonts w:eastAsia="仿宋_GB2312"/>
          <w:b/>
          <w:sz w:val="32"/>
          <w:szCs w:val="32"/>
        </w:rPr>
      </w:pPr>
      <w:r>
        <w:rPr>
          <w:rFonts w:eastAsia="仿宋_GB2312"/>
          <w:b/>
          <w:sz w:val="32"/>
          <w:szCs w:val="32"/>
        </w:rPr>
        <w:t>4.参评成果时间范围是什么？</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pPr>
        <w:spacing w:line="566" w:lineRule="exact"/>
        <w:ind w:firstLine="643" w:firstLineChars="200"/>
        <w:rPr>
          <w:rFonts w:eastAsia="仿宋_GB2312"/>
          <w:b/>
          <w:sz w:val="32"/>
          <w:szCs w:val="32"/>
        </w:rPr>
      </w:pPr>
      <w:r>
        <w:rPr>
          <w:rFonts w:eastAsia="仿宋_GB2312"/>
          <w:b/>
          <w:sz w:val="32"/>
          <w:szCs w:val="32"/>
        </w:rPr>
        <w:t>5.申报者可以填写几人？</w:t>
      </w:r>
    </w:p>
    <w:p>
      <w:pPr>
        <w:pStyle w:val="3"/>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pPr>
        <w:spacing w:line="566" w:lineRule="exact"/>
        <w:ind w:firstLine="643" w:firstLineChars="200"/>
        <w:rPr>
          <w:rFonts w:eastAsia="仿宋_GB2312"/>
          <w:b/>
          <w:sz w:val="32"/>
          <w:szCs w:val="32"/>
        </w:rPr>
      </w:pPr>
      <w:r>
        <w:rPr>
          <w:rFonts w:eastAsia="仿宋_GB2312"/>
          <w:b/>
          <w:sz w:val="32"/>
          <w:szCs w:val="32"/>
        </w:rPr>
        <w:t>7.申报者人事关系是怎么规定的？</w:t>
      </w:r>
    </w:p>
    <w:p>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7" w:name="_Hlk207633008"/>
      <w:r>
        <w:rPr>
          <w:rFonts w:eastAsia="仿宋_GB2312"/>
          <w:sz w:val="32"/>
          <w:szCs w:val="32"/>
        </w:rPr>
        <w:t>学校/单位</w:t>
      </w:r>
      <w:bookmarkEnd w:id="7"/>
      <w:r>
        <w:rPr>
          <w:rFonts w:eastAsia="仿宋_GB2312"/>
          <w:sz w:val="32"/>
          <w:szCs w:val="32"/>
        </w:rPr>
        <w:t>，但在专区限定的学校/单位开展实质性研究工作的兼职人员，可从兼职学校/单位申报，但需同时符合以下条件：</w:t>
      </w:r>
    </w:p>
    <w:p>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pPr>
        <w:spacing w:line="566" w:lineRule="exact"/>
        <w:ind w:firstLine="640" w:firstLineChars="200"/>
        <w:rPr>
          <w:rFonts w:eastAsia="仿宋_GB2312"/>
          <w:sz w:val="32"/>
          <w:szCs w:val="32"/>
        </w:rPr>
      </w:pPr>
      <w:r>
        <w:rPr>
          <w:rFonts w:eastAsia="仿宋_GB2312"/>
          <w:sz w:val="32"/>
          <w:szCs w:val="32"/>
        </w:rPr>
        <w:t>（4）外籍兼职人员不能申报。</w:t>
      </w:r>
    </w:p>
    <w:p>
      <w:pPr>
        <w:spacing w:line="566" w:lineRule="exact"/>
        <w:ind w:firstLine="643" w:firstLineChars="200"/>
        <w:rPr>
          <w:rFonts w:eastAsia="仿宋_GB2312"/>
          <w:b/>
          <w:sz w:val="32"/>
          <w:szCs w:val="32"/>
        </w:rPr>
      </w:pPr>
      <w:r>
        <w:rPr>
          <w:rFonts w:eastAsia="仿宋_GB2312"/>
          <w:b/>
          <w:sz w:val="32"/>
          <w:szCs w:val="32"/>
        </w:rPr>
        <w:t>9.博士后研究人员是否可以申报？</w:t>
      </w:r>
    </w:p>
    <w:p>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pPr>
        <w:spacing w:line="566" w:lineRule="exact"/>
        <w:ind w:firstLine="600"/>
        <w:rPr>
          <w:rFonts w:eastAsia="仿宋_GB2312"/>
          <w:sz w:val="32"/>
          <w:szCs w:val="32"/>
        </w:rPr>
      </w:pPr>
      <w:r>
        <w:rPr>
          <w:rFonts w:eastAsia="仿宋_GB2312"/>
          <w:sz w:val="32"/>
          <w:szCs w:val="32"/>
        </w:rPr>
        <w:t>（1）第一署名人和通讯作者未作为申报者申报。</w:t>
      </w:r>
    </w:p>
    <w:p>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566" w:lineRule="exact"/>
        <w:ind w:firstLine="643" w:firstLineChars="200"/>
        <w:rPr>
          <w:rFonts w:eastAsia="仿宋_GB2312"/>
          <w:b/>
          <w:sz w:val="32"/>
          <w:szCs w:val="32"/>
        </w:rPr>
      </w:pPr>
      <w:r>
        <w:rPr>
          <w:rFonts w:eastAsia="仿宋_GB2312"/>
          <w:b/>
          <w:sz w:val="32"/>
          <w:szCs w:val="32"/>
        </w:rPr>
        <w:t>11.已故作者成果如何申报？</w:t>
      </w:r>
    </w:p>
    <w:p>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pPr>
        <w:spacing w:line="566" w:lineRule="exact"/>
        <w:ind w:firstLine="643" w:firstLineChars="200"/>
        <w:rPr>
          <w:rFonts w:eastAsia="仿宋_GB2312"/>
          <w:b/>
          <w:sz w:val="32"/>
          <w:szCs w:val="32"/>
        </w:rPr>
      </w:pPr>
      <w:r>
        <w:rPr>
          <w:rFonts w:eastAsia="仿宋_GB2312"/>
          <w:b/>
          <w:sz w:val="32"/>
          <w:szCs w:val="32"/>
        </w:rPr>
        <w:t>12.署笔名的成果如何申报？</w:t>
      </w:r>
    </w:p>
    <w:p>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pPr>
        <w:spacing w:line="566" w:lineRule="exact"/>
        <w:ind w:firstLine="643" w:firstLineChars="200"/>
        <w:rPr>
          <w:rFonts w:eastAsia="仿宋_GB2312"/>
          <w:b/>
          <w:sz w:val="32"/>
          <w:szCs w:val="32"/>
        </w:rPr>
      </w:pPr>
      <w:r>
        <w:rPr>
          <w:rFonts w:eastAsia="仿宋_GB2312"/>
          <w:b/>
          <w:sz w:val="32"/>
          <w:szCs w:val="32"/>
        </w:rPr>
        <w:t>14.每位申报者可以申报几项成果？</w:t>
      </w:r>
    </w:p>
    <w:p>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pPr>
        <w:spacing w:line="566" w:lineRule="exact"/>
        <w:ind w:firstLine="640" w:firstLineChars="200"/>
        <w:rPr>
          <w:rFonts w:eastAsia="仿宋_GB2312"/>
          <w:sz w:val="32"/>
          <w:szCs w:val="32"/>
        </w:rPr>
      </w:pPr>
      <w:r>
        <w:rPr>
          <w:rFonts w:eastAsia="仿宋_GB2312"/>
          <w:sz w:val="32"/>
          <w:szCs w:val="32"/>
        </w:rPr>
        <w:t>——不可以，一个成果只能申报一类奖项。</w:t>
      </w:r>
    </w:p>
    <w:p>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pPr>
        <w:spacing w:line="566" w:lineRule="exact"/>
        <w:ind w:firstLine="640" w:firstLineChars="200"/>
        <w:rPr>
          <w:rFonts w:eastAsia="仿宋_GB2312"/>
          <w:sz w:val="32"/>
          <w:szCs w:val="32"/>
        </w:rPr>
      </w:pPr>
      <w:r>
        <w:rPr>
          <w:rFonts w:eastAsia="仿宋_GB2312"/>
          <w:sz w:val="32"/>
          <w:szCs w:val="32"/>
        </w:rPr>
        <w:t>——不可以申报。</w:t>
      </w:r>
    </w:p>
    <w:p>
      <w:pPr>
        <w:spacing w:line="566" w:lineRule="exact"/>
        <w:ind w:firstLine="643" w:firstLineChars="200"/>
        <w:rPr>
          <w:rFonts w:eastAsia="仿宋_GB2312"/>
          <w:b/>
          <w:sz w:val="32"/>
          <w:szCs w:val="32"/>
        </w:rPr>
      </w:pPr>
      <w:r>
        <w:rPr>
          <w:rFonts w:eastAsia="仿宋_GB2312"/>
          <w:b/>
          <w:sz w:val="32"/>
          <w:szCs w:val="32"/>
        </w:rPr>
        <w:t>18.涉密成果是否可以申报？</w:t>
      </w:r>
    </w:p>
    <w:p>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pPr>
        <w:spacing w:line="566" w:lineRule="exact"/>
        <w:ind w:firstLine="643" w:firstLineChars="200"/>
        <w:rPr>
          <w:rFonts w:eastAsia="仿宋_GB2312"/>
          <w:b/>
          <w:sz w:val="32"/>
          <w:szCs w:val="32"/>
        </w:rPr>
      </w:pPr>
      <w:r>
        <w:rPr>
          <w:rFonts w:eastAsia="仿宋_GB2312"/>
          <w:b/>
          <w:sz w:val="32"/>
          <w:szCs w:val="32"/>
        </w:rPr>
        <w:t>19.对著作类申报成果有哪些要求？</w:t>
      </w:r>
    </w:p>
    <w:p>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pPr>
        <w:spacing w:line="566" w:lineRule="exact"/>
        <w:ind w:firstLine="643" w:firstLineChars="200"/>
        <w:rPr>
          <w:rFonts w:eastAsia="仿宋_GB2312"/>
          <w:b/>
          <w:sz w:val="32"/>
          <w:szCs w:val="32"/>
        </w:rPr>
      </w:pPr>
      <w:r>
        <w:rPr>
          <w:rFonts w:eastAsia="仿宋_GB2312"/>
          <w:b/>
          <w:sz w:val="32"/>
          <w:szCs w:val="32"/>
        </w:rPr>
        <w:t>20.对论文类申报成果有哪些要求？</w:t>
      </w:r>
    </w:p>
    <w:p>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566" w:lineRule="exact"/>
        <w:ind w:firstLine="636" w:firstLineChars="198"/>
        <w:rPr>
          <w:rFonts w:eastAsia="仿宋_GB2312"/>
          <w:sz w:val="32"/>
          <w:szCs w:val="32"/>
        </w:rPr>
      </w:pPr>
      <w:r>
        <w:rPr>
          <w:rFonts w:eastAsia="仿宋_GB2312"/>
          <w:b/>
          <w:sz w:val="32"/>
          <w:szCs w:val="32"/>
        </w:rPr>
        <w:t>23.申报普及读物奖有哪些要求？</w:t>
      </w:r>
    </w:p>
    <w:p>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566" w:lineRule="exact"/>
        <w:ind w:firstLine="643" w:firstLineChars="200"/>
        <w:rPr>
          <w:rFonts w:eastAsia="仿宋_GB2312"/>
          <w:b/>
          <w:sz w:val="32"/>
          <w:szCs w:val="32"/>
        </w:rPr>
      </w:pPr>
      <w:r>
        <w:rPr>
          <w:rFonts w:eastAsia="仿宋_GB2312"/>
          <w:b/>
          <w:sz w:val="32"/>
          <w:szCs w:val="32"/>
        </w:rPr>
        <w:t>24.申报青年成果奖有哪些要求？</w:t>
      </w:r>
    </w:p>
    <w:p>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pPr>
        <w:spacing w:line="566" w:lineRule="exact"/>
        <w:ind w:firstLine="643" w:firstLineChars="200"/>
        <w:rPr>
          <w:rFonts w:eastAsia="仿宋_GB2312"/>
          <w:b/>
          <w:sz w:val="32"/>
          <w:szCs w:val="32"/>
        </w:rPr>
      </w:pPr>
      <w:bookmarkStart w:id="8" w:name="_Hlk205559048"/>
      <w:r>
        <w:rPr>
          <w:rFonts w:eastAsia="仿宋_GB2312"/>
          <w:b/>
          <w:sz w:val="32"/>
          <w:szCs w:val="32"/>
        </w:rPr>
        <w:t>25.网络申报有哪些注意事项？</w:t>
      </w:r>
    </w:p>
    <w:p>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566" w:lineRule="exact"/>
        <w:ind w:firstLine="643" w:firstLineChars="200"/>
        <w:rPr>
          <w:rFonts w:eastAsia="仿宋_GB2312"/>
          <w:b/>
          <w:sz w:val="32"/>
          <w:szCs w:val="32"/>
        </w:rPr>
      </w:pPr>
      <w:r>
        <w:rPr>
          <w:rFonts w:eastAsia="仿宋_GB2312"/>
          <w:b/>
          <w:sz w:val="32"/>
          <w:szCs w:val="32"/>
        </w:rPr>
        <w:t>29.《推荐成果汇总表》有什么要求？</w:t>
      </w:r>
    </w:p>
    <w:p>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8"/>
    <w:p>
      <w:pPr>
        <w:adjustRightInd/>
        <w:spacing w:line="600" w:lineRule="exact"/>
        <w:textAlignment w:val="auto"/>
        <w:rPr>
          <w:rFonts w:eastAsia="仿宋_GB2312"/>
          <w:sz w:val="32"/>
          <w:szCs w:val="32"/>
        </w:rPr>
      </w:pP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D3C6DC-655D-4F10-BA0A-214DBDA0D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1" w:usb1="080E0000" w:usb2="00000010" w:usb3="00000000" w:csb0="00040000" w:csb1="00000000"/>
    <w:embedRegular r:id="rId2" w:fontKey="{3F89F62C-D0CA-4A84-AB49-7BF2FC1AA05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63E0BA7-307F-437D-A85D-F0D6DFFAE9A3}"/>
  </w:font>
  <w:font w:name="楷体">
    <w:panose1 w:val="02010609060101010101"/>
    <w:charset w:val="86"/>
    <w:family w:val="modern"/>
    <w:pitch w:val="default"/>
    <w:sig w:usb0="800002BF" w:usb1="38CF7CFA" w:usb2="00000016" w:usb3="00000000" w:csb0="00040001" w:csb1="00000000"/>
    <w:embedRegular r:id="rId4" w:fontKey="{DA9E42EE-81DD-467D-9D8E-03E8356C9C8A}"/>
  </w:font>
  <w:font w:name="微软雅黑">
    <w:panose1 w:val="020B0503020204020204"/>
    <w:charset w:val="86"/>
    <w:family w:val="swiss"/>
    <w:pitch w:val="default"/>
    <w:sig w:usb0="80000287" w:usb1="2ACF3C50" w:usb2="00000016" w:usb3="00000000" w:csb0="0004001F" w:csb1="00000000"/>
    <w:embedRegular r:id="rId5" w:fontKey="{3F28EDB8-CDD2-4C20-85D2-3115406BA19E}"/>
  </w:font>
  <w:font w:name="方正小标宋_GBK">
    <w:altName w:val="微软雅黑"/>
    <w:panose1 w:val="03000509000000000000"/>
    <w:charset w:val="86"/>
    <w:family w:val="script"/>
    <w:pitch w:val="default"/>
    <w:sig w:usb0="00000001" w:usb1="080E0000" w:usb2="00000010" w:usb3="00000000" w:csb0="00040000" w:csb1="00000000"/>
    <w:embedRegular r:id="rId6" w:fontKey="{4BC2B8CF-3032-477F-A808-F475B755BF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2"/>
                              <w:rFonts w:hint="eastAsia"/>
                              <w:sz w:val="28"/>
                              <w:szCs w:val="28"/>
                            </w:rPr>
                          </w:pPr>
                          <w:r>
                            <w:rPr>
                              <w:rStyle w:val="12"/>
                              <w:rFonts w:hint="eastAsia" w:ascii="宋体" w:hAnsi="宋体" w:cs="宋体"/>
                              <w:sz w:val="28"/>
                              <w:szCs w:val="28"/>
                            </w:rPr>
                            <w:t>—</w:t>
                          </w:r>
                          <w:r>
                            <w:rPr>
                              <w:rStyle w:val="12"/>
                              <w:sz w:val="28"/>
                              <w:szCs w:val="28"/>
                            </w:rPr>
                            <w:t xml:space="preserve"> </w:t>
                          </w:r>
                          <w:r>
                            <w:rPr>
                              <w:rStyle w:val="12"/>
                              <w:sz w:val="28"/>
                              <w:szCs w:val="28"/>
                            </w:rPr>
                            <w:fldChar w:fldCharType="begin"/>
                          </w:r>
                          <w:r>
                            <w:rPr>
                              <w:rStyle w:val="12"/>
                              <w:sz w:val="28"/>
                              <w:szCs w:val="28"/>
                            </w:rPr>
                            <w:instrText xml:space="preserve"> PAGE  \* MERGEFORMAT </w:instrText>
                          </w:r>
                          <w:r>
                            <w:rPr>
                              <w:rStyle w:val="12"/>
                              <w:sz w:val="28"/>
                              <w:szCs w:val="28"/>
                            </w:rPr>
                            <w:fldChar w:fldCharType="separate"/>
                          </w:r>
                          <w:r>
                            <w:rPr>
                              <w:rStyle w:val="12"/>
                              <w:sz w:val="28"/>
                              <w:szCs w:val="28"/>
                              <w:lang/>
                            </w:rPr>
                            <w:t>48</w:t>
                          </w:r>
                          <w:r>
                            <w:rPr>
                              <w:rStyle w:val="12"/>
                              <w:sz w:val="28"/>
                              <w:szCs w:val="28"/>
                            </w:rPr>
                            <w:fldChar w:fldCharType="end"/>
                          </w:r>
                          <w:r>
                            <w:rPr>
                              <w:rStyle w:val="12"/>
                              <w:sz w:val="28"/>
                              <w:szCs w:val="28"/>
                            </w:rPr>
                            <w:t xml:space="preserve"> </w:t>
                          </w:r>
                          <w:r>
                            <w:rPr>
                              <w:rStyle w:val="12"/>
                              <w:rFonts w:hint="eastAsia"/>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5"/>
                      <w:rPr>
                        <w:rStyle w:val="12"/>
                        <w:rFonts w:hint="eastAsia"/>
                        <w:sz w:val="28"/>
                        <w:szCs w:val="28"/>
                      </w:rPr>
                    </w:pPr>
                    <w:r>
                      <w:rPr>
                        <w:rStyle w:val="12"/>
                        <w:rFonts w:hint="eastAsia" w:ascii="宋体" w:hAnsi="宋体" w:cs="宋体"/>
                        <w:sz w:val="28"/>
                        <w:szCs w:val="28"/>
                      </w:rPr>
                      <w:t>—</w:t>
                    </w:r>
                    <w:r>
                      <w:rPr>
                        <w:rStyle w:val="12"/>
                        <w:sz w:val="28"/>
                        <w:szCs w:val="28"/>
                      </w:rPr>
                      <w:t xml:space="preserve"> </w:t>
                    </w:r>
                    <w:r>
                      <w:rPr>
                        <w:rStyle w:val="12"/>
                        <w:sz w:val="28"/>
                        <w:szCs w:val="28"/>
                      </w:rPr>
                      <w:fldChar w:fldCharType="begin"/>
                    </w:r>
                    <w:r>
                      <w:rPr>
                        <w:rStyle w:val="12"/>
                        <w:sz w:val="28"/>
                        <w:szCs w:val="28"/>
                      </w:rPr>
                      <w:instrText xml:space="preserve"> PAGE  \* MERGEFORMAT </w:instrText>
                    </w:r>
                    <w:r>
                      <w:rPr>
                        <w:rStyle w:val="12"/>
                        <w:sz w:val="28"/>
                        <w:szCs w:val="28"/>
                      </w:rPr>
                      <w:fldChar w:fldCharType="separate"/>
                    </w:r>
                    <w:r>
                      <w:rPr>
                        <w:rStyle w:val="12"/>
                        <w:sz w:val="28"/>
                        <w:szCs w:val="28"/>
                        <w:lang/>
                      </w:rPr>
                      <w:t>48</w:t>
                    </w:r>
                    <w:r>
                      <w:rPr>
                        <w:rStyle w:val="12"/>
                        <w:sz w:val="28"/>
                        <w:szCs w:val="28"/>
                      </w:rPr>
                      <w:fldChar w:fldCharType="end"/>
                    </w:r>
                    <w:r>
                      <w:rPr>
                        <w:rStyle w:val="12"/>
                        <w:sz w:val="28"/>
                        <w:szCs w:val="28"/>
                      </w:rPr>
                      <w:t xml:space="preserve"> </w:t>
                    </w:r>
                    <w:r>
                      <w:rPr>
                        <w:rStyle w:val="12"/>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abstractNum w:abstractNumId="2">
    <w:nsid w:val="7F1226F1"/>
    <w:multiLevelType w:val="singleLevel"/>
    <w:tmpl w:val="7F1226F1"/>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DkyZmM0Mzk3ZjdjNTdkMTU4OGU5MWRmMTMxZWYifQ=="/>
  </w:docVars>
  <w:rsids>
    <w:rsidRoot w:val="000629F8"/>
    <w:rsid w:val="00011ACF"/>
    <w:rsid w:val="00035D95"/>
    <w:rsid w:val="000629F8"/>
    <w:rsid w:val="00065A4B"/>
    <w:rsid w:val="000838EA"/>
    <w:rsid w:val="000A6CC9"/>
    <w:rsid w:val="000D3878"/>
    <w:rsid w:val="000E2333"/>
    <w:rsid w:val="000F38C9"/>
    <w:rsid w:val="00130345"/>
    <w:rsid w:val="00151C1D"/>
    <w:rsid w:val="00162A14"/>
    <w:rsid w:val="00175C8F"/>
    <w:rsid w:val="001A187A"/>
    <w:rsid w:val="001A2116"/>
    <w:rsid w:val="001A68BF"/>
    <w:rsid w:val="001E0CA9"/>
    <w:rsid w:val="002129D9"/>
    <w:rsid w:val="002219D0"/>
    <w:rsid w:val="00230188"/>
    <w:rsid w:val="00271DEC"/>
    <w:rsid w:val="002770F4"/>
    <w:rsid w:val="00280045"/>
    <w:rsid w:val="0028669C"/>
    <w:rsid w:val="0029622D"/>
    <w:rsid w:val="002B5EE0"/>
    <w:rsid w:val="002C316D"/>
    <w:rsid w:val="002F6312"/>
    <w:rsid w:val="00343878"/>
    <w:rsid w:val="003741D4"/>
    <w:rsid w:val="003D0D91"/>
    <w:rsid w:val="003F390F"/>
    <w:rsid w:val="003F412F"/>
    <w:rsid w:val="00422FB1"/>
    <w:rsid w:val="00454A94"/>
    <w:rsid w:val="00457B59"/>
    <w:rsid w:val="00472522"/>
    <w:rsid w:val="004819AA"/>
    <w:rsid w:val="00483A46"/>
    <w:rsid w:val="00484AA7"/>
    <w:rsid w:val="004C684E"/>
    <w:rsid w:val="004E70FA"/>
    <w:rsid w:val="0054748C"/>
    <w:rsid w:val="005A4A09"/>
    <w:rsid w:val="005A71AC"/>
    <w:rsid w:val="005B4CF7"/>
    <w:rsid w:val="005C56ED"/>
    <w:rsid w:val="005D22E7"/>
    <w:rsid w:val="005F5627"/>
    <w:rsid w:val="0061087D"/>
    <w:rsid w:val="00621D1D"/>
    <w:rsid w:val="006600C6"/>
    <w:rsid w:val="00672054"/>
    <w:rsid w:val="00677ABE"/>
    <w:rsid w:val="00677D18"/>
    <w:rsid w:val="0068766A"/>
    <w:rsid w:val="006A7A88"/>
    <w:rsid w:val="006C3A2F"/>
    <w:rsid w:val="006D7F6F"/>
    <w:rsid w:val="006E7572"/>
    <w:rsid w:val="006F387E"/>
    <w:rsid w:val="007057E3"/>
    <w:rsid w:val="00716164"/>
    <w:rsid w:val="007172D0"/>
    <w:rsid w:val="00737608"/>
    <w:rsid w:val="00772A45"/>
    <w:rsid w:val="007C306F"/>
    <w:rsid w:val="007F468B"/>
    <w:rsid w:val="00836D32"/>
    <w:rsid w:val="00862156"/>
    <w:rsid w:val="008962A6"/>
    <w:rsid w:val="00896D7D"/>
    <w:rsid w:val="008A1959"/>
    <w:rsid w:val="008D684B"/>
    <w:rsid w:val="00900F84"/>
    <w:rsid w:val="0090614C"/>
    <w:rsid w:val="00914BA9"/>
    <w:rsid w:val="00950A5C"/>
    <w:rsid w:val="009817C2"/>
    <w:rsid w:val="00996489"/>
    <w:rsid w:val="009B15F8"/>
    <w:rsid w:val="009B6059"/>
    <w:rsid w:val="009C54EE"/>
    <w:rsid w:val="009D13A4"/>
    <w:rsid w:val="009D5CFA"/>
    <w:rsid w:val="00A375D8"/>
    <w:rsid w:val="00A60165"/>
    <w:rsid w:val="00A65D68"/>
    <w:rsid w:val="00A66B79"/>
    <w:rsid w:val="00A81945"/>
    <w:rsid w:val="00A93B97"/>
    <w:rsid w:val="00AA501F"/>
    <w:rsid w:val="00AB5B2E"/>
    <w:rsid w:val="00AB5BD3"/>
    <w:rsid w:val="00AD2CDD"/>
    <w:rsid w:val="00B135DC"/>
    <w:rsid w:val="00B249F9"/>
    <w:rsid w:val="00B374FA"/>
    <w:rsid w:val="00B8673A"/>
    <w:rsid w:val="00B903DF"/>
    <w:rsid w:val="00BA2801"/>
    <w:rsid w:val="00BB05BF"/>
    <w:rsid w:val="00BB40AB"/>
    <w:rsid w:val="00BC5479"/>
    <w:rsid w:val="00BF4DEF"/>
    <w:rsid w:val="00C12639"/>
    <w:rsid w:val="00C16350"/>
    <w:rsid w:val="00C269E6"/>
    <w:rsid w:val="00C272A0"/>
    <w:rsid w:val="00C27F2B"/>
    <w:rsid w:val="00C33C35"/>
    <w:rsid w:val="00C873EB"/>
    <w:rsid w:val="00CA613C"/>
    <w:rsid w:val="00D17BD4"/>
    <w:rsid w:val="00D2422D"/>
    <w:rsid w:val="00D4677E"/>
    <w:rsid w:val="00D57236"/>
    <w:rsid w:val="00D87363"/>
    <w:rsid w:val="00DA0F4D"/>
    <w:rsid w:val="00DB68A7"/>
    <w:rsid w:val="00DD2F59"/>
    <w:rsid w:val="00DF7591"/>
    <w:rsid w:val="00DF78CF"/>
    <w:rsid w:val="00E047BE"/>
    <w:rsid w:val="00E21075"/>
    <w:rsid w:val="00E22EE6"/>
    <w:rsid w:val="00E32EAA"/>
    <w:rsid w:val="00E35C60"/>
    <w:rsid w:val="00E4047F"/>
    <w:rsid w:val="00E463CE"/>
    <w:rsid w:val="00E553FC"/>
    <w:rsid w:val="00E61013"/>
    <w:rsid w:val="00E926A3"/>
    <w:rsid w:val="00EE2104"/>
    <w:rsid w:val="00EF1B12"/>
    <w:rsid w:val="00F22F9B"/>
    <w:rsid w:val="00F51AE1"/>
    <w:rsid w:val="00F625DC"/>
    <w:rsid w:val="00F839F8"/>
    <w:rsid w:val="00F86E2E"/>
    <w:rsid w:val="00FA21C2"/>
    <w:rsid w:val="00FA4EF5"/>
    <w:rsid w:val="00FE28FB"/>
    <w:rsid w:val="00FE64B4"/>
    <w:rsid w:val="00FF0A78"/>
    <w:rsid w:val="00FF640D"/>
    <w:rsid w:val="019D73AC"/>
    <w:rsid w:val="025D4D8E"/>
    <w:rsid w:val="028F160E"/>
    <w:rsid w:val="031A31DC"/>
    <w:rsid w:val="03692A7A"/>
    <w:rsid w:val="03757E97"/>
    <w:rsid w:val="03AC1B29"/>
    <w:rsid w:val="03B01426"/>
    <w:rsid w:val="040D7C57"/>
    <w:rsid w:val="04C91A28"/>
    <w:rsid w:val="04DC01EC"/>
    <w:rsid w:val="050B6D23"/>
    <w:rsid w:val="06A61E00"/>
    <w:rsid w:val="074C4E29"/>
    <w:rsid w:val="07DF3D76"/>
    <w:rsid w:val="083E55FE"/>
    <w:rsid w:val="085911E0"/>
    <w:rsid w:val="086B3224"/>
    <w:rsid w:val="08BF40AC"/>
    <w:rsid w:val="08C94F2B"/>
    <w:rsid w:val="08CE42EF"/>
    <w:rsid w:val="08D2073E"/>
    <w:rsid w:val="09526CCE"/>
    <w:rsid w:val="09750564"/>
    <w:rsid w:val="09E90534"/>
    <w:rsid w:val="0B073BF4"/>
    <w:rsid w:val="0B2D3352"/>
    <w:rsid w:val="0B683062"/>
    <w:rsid w:val="0BA354C3"/>
    <w:rsid w:val="0BAB0918"/>
    <w:rsid w:val="0BAC3645"/>
    <w:rsid w:val="0D1B19F6"/>
    <w:rsid w:val="0D286510"/>
    <w:rsid w:val="0D586331"/>
    <w:rsid w:val="0DA33F9D"/>
    <w:rsid w:val="0DA8500A"/>
    <w:rsid w:val="0EA76C97"/>
    <w:rsid w:val="0EFB5A1A"/>
    <w:rsid w:val="0F4A4BA7"/>
    <w:rsid w:val="10022AD1"/>
    <w:rsid w:val="10114BEF"/>
    <w:rsid w:val="10E24BEF"/>
    <w:rsid w:val="11F50B3F"/>
    <w:rsid w:val="12061A3F"/>
    <w:rsid w:val="12595930"/>
    <w:rsid w:val="12603151"/>
    <w:rsid w:val="12837EF9"/>
    <w:rsid w:val="12977E48"/>
    <w:rsid w:val="12A13D28"/>
    <w:rsid w:val="12E12E71"/>
    <w:rsid w:val="12FC10BC"/>
    <w:rsid w:val="13281C22"/>
    <w:rsid w:val="13476470"/>
    <w:rsid w:val="13667A01"/>
    <w:rsid w:val="13797D26"/>
    <w:rsid w:val="148C063E"/>
    <w:rsid w:val="15064E11"/>
    <w:rsid w:val="15292570"/>
    <w:rsid w:val="15C22E6B"/>
    <w:rsid w:val="15E04F64"/>
    <w:rsid w:val="164A2BA1"/>
    <w:rsid w:val="16753FFC"/>
    <w:rsid w:val="167F4AB6"/>
    <w:rsid w:val="16B54D41"/>
    <w:rsid w:val="17515F7D"/>
    <w:rsid w:val="17F65611"/>
    <w:rsid w:val="18AB63FB"/>
    <w:rsid w:val="18AC668D"/>
    <w:rsid w:val="18FC36F0"/>
    <w:rsid w:val="191F64A1"/>
    <w:rsid w:val="19481E9C"/>
    <w:rsid w:val="19D84FCE"/>
    <w:rsid w:val="19ED6455"/>
    <w:rsid w:val="1A240213"/>
    <w:rsid w:val="1A4F2DB6"/>
    <w:rsid w:val="1A7B3BAB"/>
    <w:rsid w:val="1ABC33D0"/>
    <w:rsid w:val="1AE45BF4"/>
    <w:rsid w:val="1AED2850"/>
    <w:rsid w:val="1B29152A"/>
    <w:rsid w:val="1BE85270"/>
    <w:rsid w:val="1CB30054"/>
    <w:rsid w:val="1D2654D8"/>
    <w:rsid w:val="1D2865C4"/>
    <w:rsid w:val="1D3B3D11"/>
    <w:rsid w:val="1E360515"/>
    <w:rsid w:val="1E713795"/>
    <w:rsid w:val="1F4A29D5"/>
    <w:rsid w:val="1F7A6B27"/>
    <w:rsid w:val="203E6F7B"/>
    <w:rsid w:val="20A60562"/>
    <w:rsid w:val="21872BB1"/>
    <w:rsid w:val="21B06830"/>
    <w:rsid w:val="22E54A56"/>
    <w:rsid w:val="234826EF"/>
    <w:rsid w:val="237C16B0"/>
    <w:rsid w:val="23CC34AF"/>
    <w:rsid w:val="241F1A4B"/>
    <w:rsid w:val="244B45EE"/>
    <w:rsid w:val="245E21FA"/>
    <w:rsid w:val="24A66AD5"/>
    <w:rsid w:val="259D0E7A"/>
    <w:rsid w:val="26E054C2"/>
    <w:rsid w:val="27271343"/>
    <w:rsid w:val="27430A91"/>
    <w:rsid w:val="27A16033"/>
    <w:rsid w:val="27D54DD3"/>
    <w:rsid w:val="29437879"/>
    <w:rsid w:val="2A004862"/>
    <w:rsid w:val="2A3049B2"/>
    <w:rsid w:val="2A420A13"/>
    <w:rsid w:val="2A645C04"/>
    <w:rsid w:val="2A65147A"/>
    <w:rsid w:val="2B182F87"/>
    <w:rsid w:val="2B2C33CC"/>
    <w:rsid w:val="2B8F395A"/>
    <w:rsid w:val="2BDF043E"/>
    <w:rsid w:val="2C0B23D8"/>
    <w:rsid w:val="2C5A737E"/>
    <w:rsid w:val="2C770676"/>
    <w:rsid w:val="2CB5119F"/>
    <w:rsid w:val="2D31002F"/>
    <w:rsid w:val="2DE548BF"/>
    <w:rsid w:val="2E36630F"/>
    <w:rsid w:val="2EAB0AAB"/>
    <w:rsid w:val="2F3E534F"/>
    <w:rsid w:val="30204FAB"/>
    <w:rsid w:val="30DA7961"/>
    <w:rsid w:val="30E42053"/>
    <w:rsid w:val="31215055"/>
    <w:rsid w:val="312A1721"/>
    <w:rsid w:val="318369E1"/>
    <w:rsid w:val="32CF177B"/>
    <w:rsid w:val="332D7B7E"/>
    <w:rsid w:val="33EE4D61"/>
    <w:rsid w:val="342C582E"/>
    <w:rsid w:val="34443AB5"/>
    <w:rsid w:val="34DA3E98"/>
    <w:rsid w:val="3501691C"/>
    <w:rsid w:val="35037688"/>
    <w:rsid w:val="35045902"/>
    <w:rsid w:val="353A3F1E"/>
    <w:rsid w:val="354D45E9"/>
    <w:rsid w:val="35941DEE"/>
    <w:rsid w:val="35AA665D"/>
    <w:rsid w:val="361D54CE"/>
    <w:rsid w:val="36986D82"/>
    <w:rsid w:val="36A421FB"/>
    <w:rsid w:val="36E52680"/>
    <w:rsid w:val="37B30825"/>
    <w:rsid w:val="37BC1239"/>
    <w:rsid w:val="3821593A"/>
    <w:rsid w:val="38442273"/>
    <w:rsid w:val="38756926"/>
    <w:rsid w:val="38824072"/>
    <w:rsid w:val="3892054F"/>
    <w:rsid w:val="38A104D8"/>
    <w:rsid w:val="38B13162"/>
    <w:rsid w:val="38CD76BE"/>
    <w:rsid w:val="39597865"/>
    <w:rsid w:val="3972255F"/>
    <w:rsid w:val="398919E9"/>
    <w:rsid w:val="39A607ED"/>
    <w:rsid w:val="39F5707E"/>
    <w:rsid w:val="3A0A0D7C"/>
    <w:rsid w:val="3A2160C5"/>
    <w:rsid w:val="3A480176"/>
    <w:rsid w:val="3A555D6F"/>
    <w:rsid w:val="3AB02FA5"/>
    <w:rsid w:val="3AB46F3A"/>
    <w:rsid w:val="3AF06B5D"/>
    <w:rsid w:val="3B024367"/>
    <w:rsid w:val="3B8A326C"/>
    <w:rsid w:val="3BE949C1"/>
    <w:rsid w:val="3C3B198A"/>
    <w:rsid w:val="3C626204"/>
    <w:rsid w:val="3CF4361D"/>
    <w:rsid w:val="3D412EE1"/>
    <w:rsid w:val="3E11623B"/>
    <w:rsid w:val="3E6E0133"/>
    <w:rsid w:val="3EC244C3"/>
    <w:rsid w:val="3F1955BD"/>
    <w:rsid w:val="3F3F114D"/>
    <w:rsid w:val="3F761E00"/>
    <w:rsid w:val="3F870074"/>
    <w:rsid w:val="3FDB17C4"/>
    <w:rsid w:val="400A101E"/>
    <w:rsid w:val="4035319B"/>
    <w:rsid w:val="40BA4B7E"/>
    <w:rsid w:val="41A22BE5"/>
    <w:rsid w:val="426B4BA6"/>
    <w:rsid w:val="42A17DA3"/>
    <w:rsid w:val="42E44134"/>
    <w:rsid w:val="432D1637"/>
    <w:rsid w:val="43C46D38"/>
    <w:rsid w:val="44020D16"/>
    <w:rsid w:val="44185E43"/>
    <w:rsid w:val="44D167CA"/>
    <w:rsid w:val="44DE52DF"/>
    <w:rsid w:val="462F2A1F"/>
    <w:rsid w:val="464E6DF1"/>
    <w:rsid w:val="46F50B99"/>
    <w:rsid w:val="477F4CEF"/>
    <w:rsid w:val="47A5073E"/>
    <w:rsid w:val="48141018"/>
    <w:rsid w:val="48E80E85"/>
    <w:rsid w:val="4906149B"/>
    <w:rsid w:val="494D637F"/>
    <w:rsid w:val="496A1C80"/>
    <w:rsid w:val="497E0E3E"/>
    <w:rsid w:val="498D7D16"/>
    <w:rsid w:val="498F4DFA"/>
    <w:rsid w:val="49A81A17"/>
    <w:rsid w:val="49D63BE5"/>
    <w:rsid w:val="4A264ABA"/>
    <w:rsid w:val="4A495D52"/>
    <w:rsid w:val="4AEE55F3"/>
    <w:rsid w:val="4B015F26"/>
    <w:rsid w:val="4B265EA1"/>
    <w:rsid w:val="4B88259B"/>
    <w:rsid w:val="4BF752D7"/>
    <w:rsid w:val="4CCB6F4E"/>
    <w:rsid w:val="4D01600E"/>
    <w:rsid w:val="4D861AEF"/>
    <w:rsid w:val="4D9F3131"/>
    <w:rsid w:val="4DB0731C"/>
    <w:rsid w:val="4DFB48EC"/>
    <w:rsid w:val="4E531929"/>
    <w:rsid w:val="4EA4081C"/>
    <w:rsid w:val="4EB8094F"/>
    <w:rsid w:val="4FC51906"/>
    <w:rsid w:val="51107B94"/>
    <w:rsid w:val="5144471C"/>
    <w:rsid w:val="51E40680"/>
    <w:rsid w:val="523243F1"/>
    <w:rsid w:val="52504E97"/>
    <w:rsid w:val="52691F60"/>
    <w:rsid w:val="526F3A1A"/>
    <w:rsid w:val="528658AD"/>
    <w:rsid w:val="52FB705C"/>
    <w:rsid w:val="533E4E87"/>
    <w:rsid w:val="53670B95"/>
    <w:rsid w:val="536E4AEE"/>
    <w:rsid w:val="5378649D"/>
    <w:rsid w:val="53B315DE"/>
    <w:rsid w:val="53B453F5"/>
    <w:rsid w:val="540957A8"/>
    <w:rsid w:val="54705828"/>
    <w:rsid w:val="54771836"/>
    <w:rsid w:val="54A379AB"/>
    <w:rsid w:val="54A8078A"/>
    <w:rsid w:val="54C730CC"/>
    <w:rsid w:val="55011664"/>
    <w:rsid w:val="550B5550"/>
    <w:rsid w:val="5512068D"/>
    <w:rsid w:val="553E1482"/>
    <w:rsid w:val="557B4484"/>
    <w:rsid w:val="55F12998"/>
    <w:rsid w:val="55F52488"/>
    <w:rsid w:val="56064CB0"/>
    <w:rsid w:val="56354032"/>
    <w:rsid w:val="563805C7"/>
    <w:rsid w:val="563A57F1"/>
    <w:rsid w:val="572D17AE"/>
    <w:rsid w:val="573A47F4"/>
    <w:rsid w:val="57471F1B"/>
    <w:rsid w:val="582E57DE"/>
    <w:rsid w:val="58922210"/>
    <w:rsid w:val="58CE6FC1"/>
    <w:rsid w:val="58EA3F45"/>
    <w:rsid w:val="58EE4DF0"/>
    <w:rsid w:val="595807B7"/>
    <w:rsid w:val="595B4CF8"/>
    <w:rsid w:val="59B30690"/>
    <w:rsid w:val="59E06FAB"/>
    <w:rsid w:val="59E3160A"/>
    <w:rsid w:val="59EB4857"/>
    <w:rsid w:val="5A2B31AB"/>
    <w:rsid w:val="5A3612C1"/>
    <w:rsid w:val="5B3255E5"/>
    <w:rsid w:val="5B667984"/>
    <w:rsid w:val="5BA7657F"/>
    <w:rsid w:val="5BD4669C"/>
    <w:rsid w:val="5BD92F0D"/>
    <w:rsid w:val="5BE45B3C"/>
    <w:rsid w:val="5BE77354"/>
    <w:rsid w:val="5CDA23D8"/>
    <w:rsid w:val="5D2B26DA"/>
    <w:rsid w:val="5DDE7E37"/>
    <w:rsid w:val="5DEF424A"/>
    <w:rsid w:val="5EF51DD9"/>
    <w:rsid w:val="5F0A0E0B"/>
    <w:rsid w:val="5F14022B"/>
    <w:rsid w:val="5F275E09"/>
    <w:rsid w:val="5F6C3F37"/>
    <w:rsid w:val="5F8E71A8"/>
    <w:rsid w:val="5FC94379"/>
    <w:rsid w:val="5FEC76A6"/>
    <w:rsid w:val="60511ABB"/>
    <w:rsid w:val="6139115C"/>
    <w:rsid w:val="61492DD9"/>
    <w:rsid w:val="618E3791"/>
    <w:rsid w:val="61985577"/>
    <w:rsid w:val="61A75305"/>
    <w:rsid w:val="61BE6722"/>
    <w:rsid w:val="61F0219C"/>
    <w:rsid w:val="622D2E6E"/>
    <w:rsid w:val="623E0D13"/>
    <w:rsid w:val="62572071"/>
    <w:rsid w:val="62B4342F"/>
    <w:rsid w:val="633914DA"/>
    <w:rsid w:val="63691DC0"/>
    <w:rsid w:val="647E5D3F"/>
    <w:rsid w:val="64CD08EA"/>
    <w:rsid w:val="64CE35A1"/>
    <w:rsid w:val="657038D9"/>
    <w:rsid w:val="65CE2AA4"/>
    <w:rsid w:val="65D50ABD"/>
    <w:rsid w:val="66680A54"/>
    <w:rsid w:val="672372A2"/>
    <w:rsid w:val="67352FBE"/>
    <w:rsid w:val="67AD6AD3"/>
    <w:rsid w:val="67B35CFF"/>
    <w:rsid w:val="67B37AAD"/>
    <w:rsid w:val="68392B3F"/>
    <w:rsid w:val="683A4D3C"/>
    <w:rsid w:val="68546F36"/>
    <w:rsid w:val="68833924"/>
    <w:rsid w:val="68FB795E"/>
    <w:rsid w:val="690A4825"/>
    <w:rsid w:val="69796AD5"/>
    <w:rsid w:val="6A1A3E14"/>
    <w:rsid w:val="6A4E1D0F"/>
    <w:rsid w:val="6A701C86"/>
    <w:rsid w:val="6A813E93"/>
    <w:rsid w:val="6ABC136F"/>
    <w:rsid w:val="6AC124E1"/>
    <w:rsid w:val="6B146AB5"/>
    <w:rsid w:val="6B2D1BE2"/>
    <w:rsid w:val="6B2D5466"/>
    <w:rsid w:val="6B574BF4"/>
    <w:rsid w:val="6B6066C4"/>
    <w:rsid w:val="6B94376F"/>
    <w:rsid w:val="6BBB53B4"/>
    <w:rsid w:val="6BEA677F"/>
    <w:rsid w:val="6BEC5795"/>
    <w:rsid w:val="6BF30DC0"/>
    <w:rsid w:val="6BF728A8"/>
    <w:rsid w:val="6C0B435C"/>
    <w:rsid w:val="6C217643"/>
    <w:rsid w:val="6C360AEF"/>
    <w:rsid w:val="6CB95B66"/>
    <w:rsid w:val="6D212753"/>
    <w:rsid w:val="6D8343C6"/>
    <w:rsid w:val="6E056B89"/>
    <w:rsid w:val="6E253860"/>
    <w:rsid w:val="6E4A0A40"/>
    <w:rsid w:val="6E641B01"/>
    <w:rsid w:val="6E94481B"/>
    <w:rsid w:val="6F43314A"/>
    <w:rsid w:val="6FB10853"/>
    <w:rsid w:val="6FC34F4E"/>
    <w:rsid w:val="704020FA"/>
    <w:rsid w:val="70D50E7A"/>
    <w:rsid w:val="714139DF"/>
    <w:rsid w:val="714C15EF"/>
    <w:rsid w:val="71F87130"/>
    <w:rsid w:val="726A5836"/>
    <w:rsid w:val="72B017B9"/>
    <w:rsid w:val="72B172DF"/>
    <w:rsid w:val="72CA2529"/>
    <w:rsid w:val="72CF1BEB"/>
    <w:rsid w:val="72D76045"/>
    <w:rsid w:val="73412411"/>
    <w:rsid w:val="74FA6D1C"/>
    <w:rsid w:val="75124E3A"/>
    <w:rsid w:val="758F321E"/>
    <w:rsid w:val="762E5A44"/>
    <w:rsid w:val="7689195F"/>
    <w:rsid w:val="776C2C31"/>
    <w:rsid w:val="77843214"/>
    <w:rsid w:val="77C91740"/>
    <w:rsid w:val="77D9530E"/>
    <w:rsid w:val="78CF4397"/>
    <w:rsid w:val="78E0091E"/>
    <w:rsid w:val="78E61C10"/>
    <w:rsid w:val="78F84FB9"/>
    <w:rsid w:val="7A1940E8"/>
    <w:rsid w:val="7A236D15"/>
    <w:rsid w:val="7A2A25EE"/>
    <w:rsid w:val="7A2E30D0"/>
    <w:rsid w:val="7A8B0983"/>
    <w:rsid w:val="7A9D399F"/>
    <w:rsid w:val="7B06098E"/>
    <w:rsid w:val="7B5A7B6A"/>
    <w:rsid w:val="7B8515EA"/>
    <w:rsid w:val="7C4D40ED"/>
    <w:rsid w:val="7C54655A"/>
    <w:rsid w:val="7C9838F9"/>
    <w:rsid w:val="7CA20691"/>
    <w:rsid w:val="7CA73C2D"/>
    <w:rsid w:val="7CBB76D8"/>
    <w:rsid w:val="7CC90B2A"/>
    <w:rsid w:val="7D0A41BC"/>
    <w:rsid w:val="7D7D4E70"/>
    <w:rsid w:val="7E781951"/>
    <w:rsid w:val="7EB42631"/>
    <w:rsid w:val="7EE14A37"/>
    <w:rsid w:val="7F6E4CF8"/>
    <w:rsid w:val="7FD02408"/>
    <w:rsid w:val="7FD90169"/>
    <w:rsid w:val="BEDAF6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link w:val="11"/>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7"/>
    <w:basedOn w:val="1"/>
    <w:link w:val="10"/>
    <w:uiPriority w:val="0"/>
    <w:pPr>
      <w:adjustRightInd/>
      <w:spacing w:line="240" w:lineRule="auto"/>
      <w:textAlignment w:val="auto"/>
    </w:pPr>
    <w:rPr>
      <w:rFonts w:ascii="Tahoma" w:hAnsi="Tahoma"/>
      <w:kern w:val="2"/>
      <w:sz w:val="24"/>
    </w:rPr>
  </w:style>
  <w:style w:type="character" w:styleId="12">
    <w:name w:val="page number"/>
    <w:uiPriority w:val="0"/>
  </w:style>
  <w:style w:type="character" w:styleId="13">
    <w:name w:val="Hyperlink"/>
    <w:uiPriority w:val="0"/>
    <w:rPr>
      <w:color w:val="0000FF"/>
      <w:u w:val="single"/>
    </w:rPr>
  </w:style>
  <w:style w:type="character" w:styleId="14">
    <w:name w:val="annotation reference"/>
    <w:unhideWhenUsed/>
    <w:uiPriority w:val="99"/>
    <w:rPr>
      <w:sz w:val="21"/>
      <w:szCs w:val="21"/>
    </w:rPr>
  </w:style>
  <w:style w:type="character" w:customStyle="1" w:styleId="15">
    <w:name w:val="页眉 Char"/>
    <w:link w:val="6"/>
    <w:uiPriority w:val="0"/>
    <w:rPr>
      <w:sz w:val="18"/>
      <w:szCs w:val="18"/>
    </w:rPr>
  </w:style>
  <w:style w:type="paragraph" w:customStyle="1" w:styleId="16">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3731</Words>
  <Characters>21268</Characters>
  <Lines>177</Lines>
  <Paragraphs>49</Paragraphs>
  <TotalTime>8</TotalTime>
  <ScaleCrop>false</ScaleCrop>
  <LinksUpToDate>false</LinksUpToDate>
  <CharactersWithSpaces>24950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2014-12-17T07:50:00Z</dcterms:created>
  <dc:creator>*</dc:creator>
  <cp:lastModifiedBy>云溪</cp:lastModifiedBy>
  <cp:lastPrinted>2025-10-16T06:53:00Z</cp:lastPrinted>
  <dcterms:modified xsi:type="dcterms:W3CDTF">2025-10-22T07:18:43Z</dcterms:modified>
  <dc:title>评奖工作方案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969473D6AB2C47079F393787C1DEFA48</vt:lpwstr>
  </property>
  <property fmtid="{D5CDD505-2E9C-101B-9397-08002B2CF9AE}" pid="4" name="KSOTemplateDocerSaveRecord">
    <vt:lpwstr>eyJoZGlkIjoiNjc5ZTU0MDIzY2M0YzIzNWIwMjYxZWI1YjRiNTA3NjciLCJ1c2VySWQiOiI3MjY5MjY0MzIifQ==</vt:lpwstr>
  </property>
</Properties>
</file>