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8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上海民办学校党建与思想政治工作研究中心</w:t>
      </w:r>
      <w:r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课题申报通知</w:t>
      </w:r>
    </w:p>
    <w:p w14:paraId="1A58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59C2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各民办高校、各区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教育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局及相关单位：</w:t>
      </w:r>
    </w:p>
    <w:p w14:paraId="603DD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全面贯彻党的二十大和党的二十届四中全会精神，进一步提升本市民办学校党建与思想政治工作研究的整体水平，上海民办学校党建与思想政治工作研究中心决定开展2026年度研究课题的申报工作。现将有关事项通知如下：</w:t>
      </w:r>
    </w:p>
    <w:p w14:paraId="2856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0" w:name="heading_0"/>
      <w:r>
        <w:rPr>
          <w:rFonts w:hint="eastAsia" w:ascii="黑体" w:hAnsi="黑体" w:eastAsia="黑体" w:cs="黑体"/>
          <w:color w:val="auto"/>
          <w:sz w:val="30"/>
          <w:szCs w:val="30"/>
        </w:rPr>
        <w:t>一、研究方向</w:t>
      </w:r>
      <w:bookmarkEnd w:id="0"/>
    </w:p>
    <w:p w14:paraId="4BC3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课题申报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聚焦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党的建设、思政工作、思政课程、学生管理等方面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详见附件1《课题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指南》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坚持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问题导向，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着力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破解发展过程中的实践难题，覆盖民办高校、中小学、幼儿园全学段，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旨在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为民办学校党建和思想政治工作的开展提供理论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支撑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和实践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指导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5AE9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二、</w:t>
      </w:r>
      <w:bookmarkStart w:id="1" w:name="heading_1"/>
      <w:r>
        <w:rPr>
          <w:rFonts w:hint="eastAsia" w:ascii="黑体" w:hAnsi="黑体" w:eastAsia="黑体" w:cs="黑体"/>
          <w:color w:val="auto"/>
          <w:sz w:val="30"/>
          <w:szCs w:val="30"/>
        </w:rPr>
        <w:t>申报类型及经费资助</w:t>
      </w:r>
      <w:bookmarkEnd w:id="1"/>
    </w:p>
    <w:p w14:paraId="67FE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1.课题类型：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课题分为委托课题、重点课题、一般课题三类。</w:t>
      </w:r>
    </w:p>
    <w:p w14:paraId="3BBE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2.经费资助：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委托课题每项资助3万元，重点课题每项资助2万元，一般课题每项资助1万元。根据经费管理要求，课题资助经费的预算科目与报销比例由研究中心统一确定。</w:t>
      </w:r>
    </w:p>
    <w:p w14:paraId="000E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3.立项数量：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拟立项4项；重点课题拟立项10项，一般课题拟立项39项。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民办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高校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相关单位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推荐申报委托课题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重点课题不超过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1项，一般课题不超过5项；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民办中小学、幼儿园由</w:t>
      </w:r>
      <w:bookmarkStart w:id="2" w:name="heading_2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教育局统筹推荐，申报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重点课题不超过1项，一般课题不超过2项。</w:t>
      </w:r>
    </w:p>
    <w:p w14:paraId="0763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黑体" w:cs="方正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三、申报要求</w:t>
      </w:r>
    </w:p>
    <w:p w14:paraId="70286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1.申报对象范围。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面向全市各民办高校公开申报，鼓励各民办高校组建精干研究团队，结合自身办学特色和工作实际申报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课题立项后，将有市教委相关处室参与指导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重点课题、一般课题面向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全市各民办学校（含高校、中小学、幼儿园）及相关单位从事党建与思政工作的教职工、思政课教师、班主任、辅导员以及相关党政管理人员。鼓励各民办学校课题组邀请相关部门、公办学校专家共同参与研究。</w:t>
      </w:r>
    </w:p>
    <w:p w14:paraId="0940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2.限项要求。为避免一题多报、交叉申请和重复立项，作为课题主持人同一年度只能申报1个课题，作为主要参加者参与申报的课题不超过2个。委托课题按选题立项，每个选题仅限1项。</w:t>
      </w:r>
    </w:p>
    <w:p w14:paraId="01625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3.鼓励跨单位、跨部门、跨学段组团队合作申报。</w:t>
      </w:r>
    </w:p>
    <w:p w14:paraId="7DE8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4.同一课题已被其他单位立项的，不得重复申报。在研究中心立项课题尚未结项或被撤项的个人，本轮不得申报。</w:t>
      </w:r>
    </w:p>
    <w:p w14:paraId="50B5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四、结题要求</w:t>
      </w:r>
      <w:bookmarkEnd w:id="2"/>
    </w:p>
    <w:p w14:paraId="1F25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课题结题时间最晚为2026年11月30日，课题研究计划应据此安排。</w:t>
      </w:r>
    </w:p>
    <w:p w14:paraId="1B3F3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3" w:name="heading_3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（一）委托课题</w:t>
      </w:r>
      <w:bookmarkEnd w:id="3"/>
    </w:p>
    <w:p w14:paraId="34D09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1.申请人须具备扎实的研究基础，成立专项课题组，根据课题指南开展研究，须参加开题及结项答辩。</w:t>
      </w:r>
    </w:p>
    <w:p w14:paraId="2988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2.结题时提交《课题结项审批书》、专项报告、调研报告等，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报告字数不少于 1 万字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提炼核心内容形成专项报告控制在3000字以内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 w14:paraId="6FBA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宋体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3.结题需符合以下要求：（1）研究成果形成可操作的政策建议或工作方案，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得到市教委相关处室肯定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；（2）研究成果转化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相关政策文件、制度规范或实践案例。</w:t>
      </w:r>
    </w:p>
    <w:p w14:paraId="0587F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4" w:name="heading_4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（二）重点课题</w:t>
      </w:r>
      <w:bookmarkEnd w:id="4"/>
    </w:p>
    <w:p w14:paraId="3AE7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1.申请人须具备一定的研究基础，根据课题指南进行选题，须参加开题及结项答辩。</w:t>
      </w:r>
    </w:p>
    <w:p w14:paraId="78E2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2.结题时提交《课题结项审批书》、课题研究报告（或专项工作咨询报告、调研报告等）以及相关研究成果，主体报告字数不少于8000字。</w:t>
      </w:r>
    </w:p>
    <w:p w14:paraId="303F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结题原则上须符合以下要求之一：（1）研究成果以第一作者身份公开发表，且明确标明课题来源和课题编号；（2）课题获批委办局级及以上项目立项，且立项内容与研究中心重点课题标题内容相近或相关；（3）研究成果获得委办局级及以上领导肯定性批示。</w:t>
      </w:r>
    </w:p>
    <w:p w14:paraId="4855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5" w:name="heading_5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（三）一般课题</w:t>
      </w:r>
      <w:bookmarkEnd w:id="5"/>
    </w:p>
    <w:p w14:paraId="4487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1.根据课题指南，聚焦民办学校党建与思政工作实践，可自拟题目。</w:t>
      </w:r>
    </w:p>
    <w:p w14:paraId="6F33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2.结题时需提交《课题结项审批书》、课题研究报告以及相关研究成果。主体报告不少于5000字，一般不超过8000字。</w:t>
      </w:r>
    </w:p>
    <w:p w14:paraId="2CB85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6" w:name="heading_7"/>
      <w:r>
        <w:rPr>
          <w:rFonts w:hint="eastAsia" w:ascii="黑体" w:hAnsi="黑体" w:eastAsia="黑体" w:cs="黑体"/>
          <w:color w:val="auto"/>
          <w:sz w:val="30"/>
          <w:szCs w:val="30"/>
        </w:rPr>
        <w:t>五、</w:t>
      </w:r>
      <w:bookmarkEnd w:id="6"/>
      <w:bookmarkStart w:id="7" w:name="heading_8"/>
      <w:r>
        <w:rPr>
          <w:rFonts w:hint="eastAsia" w:ascii="黑体" w:hAnsi="黑体" w:eastAsia="黑体" w:cs="黑体"/>
          <w:color w:val="auto"/>
          <w:sz w:val="30"/>
          <w:szCs w:val="30"/>
        </w:rPr>
        <w:t>申报程序</w:t>
      </w:r>
      <w:bookmarkEnd w:id="7"/>
    </w:p>
    <w:p w14:paraId="1164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1.材料填写。课题申请人填写《课题申请书》（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见附件 2），各单位对申请立项的课题进行审核并排序，填写《课题申报汇总表》（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见附件 3）。</w:t>
      </w:r>
    </w:p>
    <w:p w14:paraId="0AE6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2.组织联络。为便于有效组织，请各申报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明确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校内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课题管理部门及1名联络员，负责与研究中心的组织协调和联络工作，相关信息填写在《课题申报汇总表》相应位置。</w:t>
      </w:r>
    </w:p>
    <w:p w14:paraId="08CC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3.材料报送。请各民办高校、各区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教育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局及相关单位做好初审和排序工作，并集中报送材料。包括：《课题申请书》和《课题申报汇总表》，分别以“申请书－项目类别－负责人姓名”“汇总表－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区）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” 命名，并放在一个文件夹内以 “XX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区）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课题申报” 命名，统一以压缩包形式发送至研究中心办公室邮箱：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"mailto:thxydw@126.com" \h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</w:rPr>
        <w:t>thxydw@126.com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7CA6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截止日期：2026年4月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日，逾期不予受理。</w:t>
      </w:r>
    </w:p>
    <w:p w14:paraId="6CD8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bookmarkStart w:id="8" w:name="heading_9"/>
      <w:r>
        <w:rPr>
          <w:rFonts w:hint="eastAsia" w:ascii="黑体" w:hAnsi="黑体" w:eastAsia="黑体" w:cs="黑体"/>
          <w:color w:val="auto"/>
          <w:sz w:val="30"/>
          <w:szCs w:val="30"/>
        </w:rPr>
        <w:t>六、课题立项与管理要求</w:t>
      </w:r>
      <w:bookmarkEnd w:id="8"/>
    </w:p>
    <w:p w14:paraId="2A8C7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1.课题立项。研究中心将对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各单位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推荐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的所有课题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组织专家评审确定立项。其中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重点课题须按要求参加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立项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答辩。</w:t>
      </w:r>
    </w:p>
    <w:p w14:paraId="2E19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课题管理。课题实行课题申请人负责制，负责人对课题的组织实施、课题质量、学术规范、经费使用等承担主要责任。课题实行中期检查制度，中期检查时课题进度须达到60%以上，作为课题结题的基本考核依据。</w:t>
      </w:r>
    </w:p>
    <w:p w14:paraId="1914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3.课题结项。结题时间为2026年11月30日前。立项课题须按期结题，保证研究质量。委托课题、重点课题须按要求参加结项答辩。</w:t>
      </w:r>
    </w:p>
    <w:p w14:paraId="05F6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4AED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联系人：屠潇、周欢，电话：18818276484、13761329852</w:t>
      </w:r>
    </w:p>
    <w:p w14:paraId="24BE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</w:p>
    <w:p w14:paraId="6557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  件：1.课题申报指南</w:t>
      </w:r>
    </w:p>
    <w:p w14:paraId="75892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2.课题申请书</w:t>
      </w:r>
    </w:p>
    <w:p w14:paraId="1E41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3.课题申报汇总表</w:t>
      </w:r>
    </w:p>
    <w:p w14:paraId="5F7D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16F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925D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6668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上海市民办教育综合党委办公室</w:t>
      </w:r>
    </w:p>
    <w:p w14:paraId="4F92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上海民办学校党建与思政工作研究中心</w:t>
      </w:r>
    </w:p>
    <w:p w14:paraId="09A9F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2026年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 w14:paraId="3D7DFE48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br w:type="page"/>
      </w:r>
    </w:p>
    <w:p w14:paraId="5E48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</w:pPr>
      <w:bookmarkStart w:id="9" w:name="heading_11"/>
      <w:r>
        <w:rPr>
          <w:rFonts w:hint="eastAsia" w:ascii="仿宋" w:hAnsi="仿宋" w:eastAsia="仿宋" w:cs="仿宋"/>
          <w:color w:val="auto"/>
          <w:sz w:val="30"/>
          <w:szCs w:val="30"/>
        </w:rPr>
        <w:t>附件1</w:t>
      </w:r>
      <w:bookmarkEnd w:id="9"/>
    </w:p>
    <w:p w14:paraId="4533A55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年上海民办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校党建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思政工作研究中心</w:t>
      </w:r>
    </w:p>
    <w:p w14:paraId="2580A488">
      <w:pPr>
        <w:spacing w:line="540" w:lineRule="exact"/>
        <w:ind w:firstLine="72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课题申报指南</w:t>
      </w:r>
    </w:p>
    <w:p w14:paraId="3680B781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305506C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现将上海民办学校党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建与思政研究中心2026年课题指南下发，请按申报要求及时组织落实。课题指南按委托课题、重点课题和一般课题提供选题。申报重点课题须从委托课题、重点课题选题中选择；申报一般课题可参考以下所有选题或自拟题目。</w:t>
      </w:r>
    </w:p>
    <w:p w14:paraId="31DE8DC1">
      <w:pPr>
        <w:spacing w:line="54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一、委托课题选题</w:t>
      </w:r>
    </w:p>
    <w:p w14:paraId="586DE9B6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在职干部任民办高校党组织书记激励保障体系研究</w:t>
      </w:r>
    </w:p>
    <w:p w14:paraId="635FFC63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研究重点：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研究党委书记职责定位、工作重点，探索在职干部任民办高校党组织书记激励保障体系及履职支撑机制。</w:t>
      </w:r>
    </w:p>
    <w:p w14:paraId="67E2059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1"/>
          <w:w w:val="96"/>
          <w:kern w:val="0"/>
          <w:sz w:val="30"/>
          <w:szCs w:val="30"/>
          <w:highlight w:val="none"/>
          <w:fitText w:val="7800" w:id="219178777"/>
          <w:lang w:val="en-US" w:eastAsia="zh-CN"/>
        </w:rPr>
        <w:t>民办高校纪检监督队伍（纪委书记）建设与监督效能优化研</w:t>
      </w:r>
      <w:r>
        <w:rPr>
          <w:rFonts w:hint="eastAsia" w:ascii="仿宋" w:hAnsi="仿宋" w:eastAsia="仿宋" w:cs="仿宋"/>
          <w:color w:val="auto"/>
          <w:spacing w:val="50"/>
          <w:w w:val="96"/>
          <w:kern w:val="0"/>
          <w:sz w:val="30"/>
          <w:szCs w:val="30"/>
          <w:highlight w:val="none"/>
          <w:fitText w:val="7800" w:id="219178777"/>
          <w:lang w:val="en-US" w:eastAsia="zh-CN"/>
        </w:rPr>
        <w:t>究</w:t>
      </w:r>
    </w:p>
    <w:p w14:paraId="0FF61CEF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研究重点：研究纪委书记职责与监督重点，探索专业化培训、监督机制完善及与上级纪检组织联动衔接的有效路径。</w:t>
      </w:r>
    </w:p>
    <w:p w14:paraId="137E7A90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3.民办高校教师思政和师德师风建设的现状和对策研究</w:t>
      </w:r>
    </w:p>
    <w:p w14:paraId="4653F63E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研究重点：研究高校党委主体责任落实、教师工作部职能发挥情况，调研教师思政教育、师德考核及失范处理现状，提出统筹协调、形成合力的对策建议。</w:t>
      </w:r>
    </w:p>
    <w:p w14:paraId="6E3CF1A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4.民办高校学生工作部职能优化与效能提升路径研究</w:t>
      </w:r>
    </w:p>
    <w:p w14:paraId="3ED12B5D"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研究重点：研究学生工作部职责与工作重点，优化组织架构与岗位职责，探索日常思政工作提质增效及辅导员队伍职业化、专业化、专家化建设路径。</w:t>
      </w:r>
    </w:p>
    <w:p w14:paraId="49741F7F">
      <w:pPr>
        <w:spacing w:line="540" w:lineRule="exact"/>
        <w:ind w:firstLine="600" w:firstLineChars="200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bookmarkStart w:id="10" w:name="heading_12"/>
      <w:r>
        <w:rPr>
          <w:rFonts w:hint="eastAsia" w:ascii="黑体" w:hAnsi="黑体" w:eastAsia="黑体" w:cs="黑体"/>
          <w:color w:val="auto"/>
          <w:sz w:val="30"/>
          <w:szCs w:val="30"/>
        </w:rPr>
        <w:t>二、重点课题</w:t>
      </w:r>
      <w:bookmarkEnd w:id="10"/>
      <w:r>
        <w:rPr>
          <w:rFonts w:hint="eastAsia" w:ascii="黑体" w:hAnsi="黑体" w:eastAsia="黑体" w:cs="黑体"/>
          <w:color w:val="auto"/>
          <w:sz w:val="30"/>
          <w:szCs w:val="30"/>
        </w:rPr>
        <w:t>选题</w:t>
      </w:r>
    </w:p>
    <w:p w14:paraId="5F9640F6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1.以高质量党建引领民办学校高质量发展研究</w:t>
      </w:r>
    </w:p>
    <w:p w14:paraId="32BC38D1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2.学校党建思政工作与事业发展深度融研究</w:t>
      </w:r>
    </w:p>
    <w:p w14:paraId="6D3E5102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3.推进大中小学思想政治教育一体化建设机制研究</w:t>
      </w:r>
    </w:p>
    <w:p w14:paraId="3CB3B28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4.把党的领导全面融入民办学校治理全过程研究</w:t>
      </w:r>
    </w:p>
    <w:p w14:paraId="63B980D8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5.民办学校治理体系和治理能力现代化路径研究</w:t>
      </w:r>
    </w:p>
    <w:p w14:paraId="065A0391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6.健全有效防范和纠治政绩观偏差工作机制研究</w:t>
      </w:r>
    </w:p>
    <w:p w14:paraId="5EDE6487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7.民办教育发展史融入学生思政教育研究</w:t>
      </w:r>
    </w:p>
    <w:p w14:paraId="1968E17A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8.民办学校基层党组织政治功能与组织功能实现路径研究</w:t>
      </w:r>
    </w:p>
    <w:p w14:paraId="48FBB67A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9.民办学校健全全面从严治党体系研究</w:t>
      </w:r>
    </w:p>
    <w:p w14:paraId="23B3C224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10.人工智能在提升学校党建工作质量中的应用研究</w:t>
      </w:r>
    </w:p>
    <w:p w14:paraId="5874F247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11.民办高校海外学生党员教育管理研究</w:t>
      </w:r>
    </w:p>
    <w:p w14:paraId="3EFC2E71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12.数智时代高校师生党员政治引领作用发挥路径创新研究</w:t>
      </w:r>
    </w:p>
    <w:p w14:paraId="74A8A482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13.民办高校党组织统战工作机制与实践路径研究</w:t>
      </w:r>
    </w:p>
    <w:p w14:paraId="0D40898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14.民办高校思政课教师队伍高质量发展研究</w:t>
      </w:r>
    </w:p>
    <w:p w14:paraId="048E7945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15.新时代民办学校实施立德树人工程的路径研究</w:t>
      </w:r>
    </w:p>
    <w:p w14:paraId="23E7DE14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16.高质量育人理念下高校辅导员核心素养研究</w:t>
      </w:r>
    </w:p>
    <w:p w14:paraId="3692A8EF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17.党建引领民办学校师德师风建设研究</w:t>
      </w:r>
    </w:p>
    <w:p w14:paraId="51224B57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18.新时代民办学校宣传思想文化工作守正创新研究</w:t>
      </w:r>
    </w:p>
    <w:p w14:paraId="6A962BC3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19.健全学校家庭社会协同育人机制的党建引领路径研究</w:t>
      </w:r>
    </w:p>
    <w:p w14:paraId="7DD03E40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20.中高本贯通培养模式下学生一体化育人研究</w:t>
      </w:r>
    </w:p>
    <w:p w14:paraId="2998B411">
      <w:pPr>
        <w:spacing w:line="54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11" w:name="heading_16"/>
      <w:r>
        <w:rPr>
          <w:rFonts w:hint="eastAsia" w:ascii="黑体" w:hAnsi="黑体" w:eastAsia="黑体" w:cs="黑体"/>
          <w:color w:val="auto"/>
          <w:sz w:val="30"/>
          <w:szCs w:val="30"/>
        </w:rPr>
        <w:t>三、一般课题选题</w:t>
      </w:r>
      <w:bookmarkEnd w:id="11"/>
    </w:p>
    <w:p w14:paraId="462F3007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1.民办学校党建工作示范案例研究</w:t>
      </w:r>
    </w:p>
    <w:p w14:paraId="2C7DDB8E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2.民办学校党支部工作法研究</w:t>
      </w:r>
    </w:p>
    <w:p w14:paraId="08F67B2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3.民办学校党风廉政建设案例研究</w:t>
      </w:r>
    </w:p>
    <w:p w14:paraId="7B69CFBC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4.民办学校意识形态工作典型案例研究</w:t>
      </w:r>
    </w:p>
    <w:p w14:paraId="073929F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5.民办学校思政课教学改革典型案例研究</w:t>
      </w:r>
    </w:p>
    <w:p w14:paraId="0404DC81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6.民办学校辅导员/班主任队伍建设工作典型案例研究</w:t>
      </w:r>
    </w:p>
    <w:p w14:paraId="0E335C21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7.民办学校立德树人工作典型案例研究</w:t>
      </w:r>
    </w:p>
    <w:p w14:paraId="12BA4DD2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8.民办学校师德师风建设典型案例研究</w:t>
      </w:r>
    </w:p>
    <w:p w14:paraId="052B6C7F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9.民办学校统战工作典型案例研究</w:t>
      </w:r>
    </w:p>
    <w:p w14:paraId="0A78F9EB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10.民办学校教师党支部书记“双带头人”建设典型案例研究</w:t>
      </w:r>
    </w:p>
    <w:p w14:paraId="7EC13FC4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11.民办学校党组织政治把关典型案例研究</w:t>
      </w:r>
    </w:p>
    <w:p w14:paraId="32831563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12.民办学校与公办学校党建思政工作共建典型案例研究</w:t>
      </w:r>
    </w:p>
    <w:p w14:paraId="357BA57F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13.民办学校党员教育培养典型案例研究</w:t>
      </w:r>
    </w:p>
    <w:p w14:paraId="0893C605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14.民办中小幼学校党建引领家校社协同育人典型案例研究</w:t>
      </w:r>
    </w:p>
    <w:p w14:paraId="7A318714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15.民办学校理论学习宣传工作典型案例研究</w:t>
      </w:r>
    </w:p>
    <w:p w14:paraId="54E9B334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16.民办学校关工委工作典型案例研究</w:t>
      </w:r>
    </w:p>
    <w:p w14:paraId="196BF9B6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17.民办学校网络文化产品精准推动机制研究</w:t>
      </w:r>
    </w:p>
    <w:p w14:paraId="0826BA80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18民办学校“行走的思政课”教学模式创新和保障机制研究</w:t>
      </w:r>
    </w:p>
    <w:p w14:paraId="0AF1D441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19.“双创”背景下高校创新创业人才培养研究</w:t>
      </w:r>
    </w:p>
    <w:p w14:paraId="3B1EDC24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20.高校产教融合人才培养模式实施路径研究</w:t>
      </w:r>
    </w:p>
    <w:p w14:paraId="17FDABEA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21.大学生网络意见表达行为研究</w:t>
      </w:r>
    </w:p>
    <w:p w14:paraId="28BCEE23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22.民办学校优良学风培育与班级文化建设的协同机制研究</w:t>
      </w:r>
    </w:p>
    <w:p w14:paraId="0ADAB260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23.大学生宿舍人际关系调查研究</w:t>
      </w:r>
    </w:p>
    <w:p w14:paraId="62C6ABD6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24.数字赋能高校“一站式”学生社区高质量发展研究</w:t>
      </w:r>
    </w:p>
    <w:p w14:paraId="114FC979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25.高校学生精准资助体系研究</w:t>
      </w:r>
    </w:p>
    <w:p w14:paraId="1B3A3257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26.高校学生社团育人的路径和机制创新研究</w:t>
      </w:r>
    </w:p>
    <w:p w14:paraId="3BDEC979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27.新时代大学生志愿服务发展路径研究</w:t>
      </w:r>
    </w:p>
    <w:p w14:paraId="4DE8E0D8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28.高校思政课话语体系与新时代大学生话语体系融合研究</w:t>
      </w:r>
    </w:p>
    <w:p w14:paraId="6A38490B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29.学生法治素养培育研究</w:t>
      </w:r>
    </w:p>
    <w:p w14:paraId="7967E2B5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30.科学家精神融入大学生思想政治教育实践研究</w:t>
      </w:r>
    </w:p>
    <w:p w14:paraId="6EAD898D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31.民办学校班主任思政能力提升路径研究</w:t>
      </w:r>
    </w:p>
    <w:p w14:paraId="05EEB52C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32.党建引领民办学校安全管理机制建设研究</w:t>
      </w:r>
    </w:p>
    <w:p w14:paraId="136F402C"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33.党建引领健全未成年人法制教育协同机制研究</w:t>
      </w:r>
    </w:p>
    <w:p w14:paraId="588887CD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34.民办幼儿园思政启蒙教育的实践路径研究</w:t>
      </w:r>
    </w:p>
    <w:p w14:paraId="03D92537"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  <w:sectPr>
          <w:footerReference r:id="rId3" w:type="default"/>
          <w:pgSz w:w="11905" w:h="16840"/>
          <w:pgMar w:top="2098" w:right="1587" w:bottom="1984" w:left="1587" w:header="720" w:footer="720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35.党团队一体化建设与政治育人链条研究</w:t>
      </w:r>
    </w:p>
    <w:p w14:paraId="7665E483">
      <w:pPr>
        <w:spacing w:line="48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附件2</w:t>
      </w:r>
    </w:p>
    <w:p w14:paraId="47AEF073">
      <w:pPr>
        <w:spacing w:line="480" w:lineRule="exact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4"/>
        <w:tblpPr w:leftFromText="180" w:rightFromText="180" w:vertAnchor="text" w:horzAnchor="margin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11"/>
      </w:tblGrid>
      <w:tr w14:paraId="635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6" w:type="dxa"/>
            <w:noWrap w:val="0"/>
            <w:vAlign w:val="center"/>
          </w:tcPr>
          <w:p w14:paraId="76701BF1">
            <w:pPr>
              <w:wordWrap w:val="0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编号</w:t>
            </w:r>
          </w:p>
        </w:tc>
        <w:tc>
          <w:tcPr>
            <w:tcW w:w="1111" w:type="dxa"/>
            <w:noWrap w:val="0"/>
            <w:vAlign w:val="center"/>
          </w:tcPr>
          <w:p w14:paraId="5C1E2BC1">
            <w:pPr>
              <w:wordWrap w:val="0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 xml:space="preserve">      </w:t>
            </w:r>
          </w:p>
        </w:tc>
      </w:tr>
    </w:tbl>
    <w:p w14:paraId="7CF8DB7B">
      <w:pPr>
        <w:wordWrap w:val="0"/>
        <w:rPr>
          <w:color w:val="auto"/>
        </w:rPr>
      </w:pPr>
    </w:p>
    <w:p w14:paraId="53996821">
      <w:pPr>
        <w:wordWrap w:val="0"/>
        <w:rPr>
          <w:rFonts w:hint="eastAsia"/>
          <w:color w:val="auto"/>
        </w:rPr>
      </w:pPr>
    </w:p>
    <w:p w14:paraId="3A111C90">
      <w:pPr>
        <w:wordWrap w:val="0"/>
        <w:rPr>
          <w:color w:val="auto"/>
        </w:rPr>
      </w:pPr>
    </w:p>
    <w:p w14:paraId="32CC288F">
      <w:pPr>
        <w:wordWrap w:val="0"/>
        <w:rPr>
          <w:color w:val="auto"/>
        </w:rPr>
      </w:pPr>
    </w:p>
    <w:p w14:paraId="6A1CBFB9">
      <w:pPr>
        <w:wordWrap w:val="0"/>
        <w:rPr>
          <w:color w:val="auto"/>
        </w:rPr>
      </w:pPr>
    </w:p>
    <w:p w14:paraId="0F2605CA">
      <w:pPr>
        <w:wordWrap w:val="0"/>
        <w:spacing w:line="800" w:lineRule="exact"/>
        <w:jc w:val="center"/>
        <w:rPr>
          <w:rFonts w:ascii="华文细黑" w:hAnsi="华文细黑" w:eastAsia="华文细黑"/>
          <w:color w:val="auto"/>
          <w:sz w:val="36"/>
          <w:szCs w:val="36"/>
        </w:rPr>
      </w:pPr>
      <w:r>
        <w:rPr>
          <w:rFonts w:hint="eastAsia" w:ascii="华文细黑" w:hAnsi="华文细黑" w:eastAsia="华文细黑"/>
          <w:color w:val="auto"/>
          <w:sz w:val="36"/>
          <w:szCs w:val="36"/>
        </w:rPr>
        <w:t>上海民办</w:t>
      </w:r>
      <w:r>
        <w:rPr>
          <w:rFonts w:hint="eastAsia" w:ascii="华文细黑" w:hAnsi="华文细黑" w:eastAsia="华文细黑"/>
          <w:color w:val="auto"/>
          <w:sz w:val="36"/>
          <w:szCs w:val="36"/>
          <w:lang w:val="en-US" w:eastAsia="zh-CN"/>
        </w:rPr>
        <w:t>学</w:t>
      </w:r>
      <w:r>
        <w:rPr>
          <w:rFonts w:hint="eastAsia" w:ascii="华文细黑" w:hAnsi="华文细黑" w:eastAsia="华文细黑"/>
          <w:color w:val="auto"/>
          <w:sz w:val="36"/>
          <w:szCs w:val="36"/>
        </w:rPr>
        <w:t>校党建与思想政治工作研究中心</w:t>
      </w:r>
    </w:p>
    <w:p w14:paraId="23E4EF2D">
      <w:pPr>
        <w:wordWrap w:val="0"/>
        <w:spacing w:line="800" w:lineRule="exact"/>
        <w:jc w:val="center"/>
        <w:rPr>
          <w:rFonts w:ascii="黑体" w:eastAsia="黑体"/>
          <w:color w:val="auto"/>
          <w:sz w:val="44"/>
          <w:szCs w:val="44"/>
        </w:rPr>
      </w:pPr>
      <w:r>
        <w:rPr>
          <w:rFonts w:ascii="黑体" w:eastAsia="黑体"/>
          <w:color w:val="auto"/>
          <w:sz w:val="44"/>
          <w:szCs w:val="44"/>
        </w:rPr>
        <w:t>202</w:t>
      </w: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color w:val="auto"/>
          <w:sz w:val="44"/>
          <w:szCs w:val="44"/>
        </w:rPr>
        <w:t>年度课题申请书</w:t>
      </w:r>
    </w:p>
    <w:p w14:paraId="1C19E259">
      <w:pPr>
        <w:spacing w:line="520" w:lineRule="exact"/>
        <w:rPr>
          <w:rFonts w:ascii="仿宋_GB2312" w:eastAsia="仿宋_GB2312"/>
          <w:color w:val="auto"/>
          <w:sz w:val="28"/>
          <w:szCs w:val="28"/>
        </w:rPr>
      </w:pPr>
    </w:p>
    <w:p w14:paraId="62F162D2">
      <w:pPr>
        <w:wordWrap w:val="0"/>
        <w:rPr>
          <w:color w:val="auto"/>
          <w:sz w:val="24"/>
        </w:rPr>
      </w:pPr>
    </w:p>
    <w:p w14:paraId="7D8D4CBC">
      <w:pPr>
        <w:wordWrap w:val="0"/>
        <w:rPr>
          <w:color w:val="auto"/>
        </w:rPr>
      </w:pPr>
    </w:p>
    <w:p w14:paraId="7899869B">
      <w:pPr>
        <w:wordWrap w:val="0"/>
        <w:rPr>
          <w:color w:val="auto"/>
        </w:rPr>
      </w:pPr>
    </w:p>
    <w:p w14:paraId="11D8AEF7">
      <w:pPr>
        <w:wordWrap w:val="0"/>
        <w:rPr>
          <w:color w:val="auto"/>
        </w:rPr>
      </w:pPr>
    </w:p>
    <w:p w14:paraId="32F312F7">
      <w:pPr>
        <w:wordWrap w:val="0"/>
        <w:rPr>
          <w:color w:val="auto"/>
        </w:rPr>
      </w:pPr>
    </w:p>
    <w:p w14:paraId="45915AE9">
      <w:pPr>
        <w:wordWrap w:val="0"/>
        <w:rPr>
          <w:color w:val="auto"/>
        </w:rPr>
      </w:pPr>
    </w:p>
    <w:p w14:paraId="4E399B4B"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24"/>
          <w:u w:val="single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课题名</w:t>
      </w:r>
      <w:r>
        <w:rPr>
          <w:rFonts w:hint="eastAsia" w:ascii="仿宋_GB2312" w:eastAsia="仿宋_GB2312"/>
          <w:color w:val="auto"/>
          <w:kern w:val="0"/>
          <w:sz w:val="30"/>
        </w:rPr>
        <w:t>称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24"/>
          <w:u w:val="single"/>
        </w:rPr>
        <w:t xml:space="preserve">                        </w:t>
      </w:r>
    </w:p>
    <w:p w14:paraId="1E053D4A">
      <w:pPr>
        <w:wordWrap w:val="0"/>
        <w:spacing w:line="800" w:lineRule="exact"/>
        <w:ind w:left="189" w:leftChars="90" w:firstLine="1221" w:firstLineChars="407"/>
        <w:rPr>
          <w:rFonts w:ascii="仿宋_GB2312" w:eastAsia="仿宋_GB2312"/>
          <w:color w:val="auto"/>
          <w:spacing w:val="50"/>
          <w:kern w:val="0"/>
          <w:sz w:val="30"/>
        </w:rPr>
      </w:pPr>
      <w:r>
        <w:rPr>
          <w:rFonts w:hint="eastAsia" w:ascii="仿宋_GB2312" w:eastAsia="仿宋_GB2312"/>
          <w:color w:val="auto"/>
          <w:sz w:val="30"/>
        </w:rPr>
        <w:t>课题负责人：</w:t>
      </w:r>
      <w:r>
        <w:rPr>
          <w:rFonts w:ascii="仿宋_GB2312" w:eastAsia="仿宋_GB2312"/>
          <w:color w:val="auto"/>
          <w:sz w:val="30"/>
          <w:u w:val="single"/>
        </w:rPr>
        <w:t xml:space="preserve">                   </w:t>
      </w:r>
    </w:p>
    <w:p w14:paraId="6D49DED1"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所在单</w:t>
      </w:r>
      <w:r>
        <w:rPr>
          <w:rFonts w:hint="eastAsia" w:ascii="仿宋_GB2312" w:eastAsia="仿宋_GB2312"/>
          <w:color w:val="auto"/>
          <w:kern w:val="0"/>
          <w:sz w:val="30"/>
        </w:rPr>
        <w:t>位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30"/>
          <w:u w:val="single"/>
        </w:rPr>
        <w:t xml:space="preserve">                   </w:t>
      </w:r>
    </w:p>
    <w:p w14:paraId="365B8386"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申报日</w:t>
      </w:r>
      <w:r>
        <w:rPr>
          <w:rFonts w:hint="eastAsia" w:ascii="仿宋_GB2312" w:eastAsia="仿宋_GB2312"/>
          <w:color w:val="auto"/>
          <w:kern w:val="0"/>
          <w:sz w:val="30"/>
        </w:rPr>
        <w:t>期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ascii="仿宋_GB2312" w:eastAsia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月</w:t>
      </w:r>
      <w:r>
        <w:rPr>
          <w:rFonts w:ascii="仿宋_GB2312" w:eastAsia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日</w:t>
      </w:r>
    </w:p>
    <w:p w14:paraId="0AFE209D">
      <w:pPr>
        <w:wordWrap w:val="0"/>
        <w:spacing w:line="300" w:lineRule="auto"/>
        <w:ind w:firstLine="1142" w:firstLineChars="476"/>
        <w:rPr>
          <w:color w:val="auto"/>
          <w:sz w:val="24"/>
        </w:rPr>
      </w:pPr>
    </w:p>
    <w:p w14:paraId="6D716108">
      <w:pPr>
        <w:wordWrap w:val="0"/>
        <w:spacing w:line="300" w:lineRule="auto"/>
        <w:ind w:firstLine="1142" w:firstLineChars="476"/>
        <w:rPr>
          <w:color w:val="auto"/>
          <w:sz w:val="24"/>
        </w:rPr>
      </w:pPr>
    </w:p>
    <w:p w14:paraId="3AC7BD06">
      <w:pPr>
        <w:wordWrap w:val="0"/>
        <w:rPr>
          <w:color w:val="auto"/>
        </w:rPr>
      </w:pPr>
    </w:p>
    <w:p w14:paraId="4E59039C">
      <w:pPr>
        <w:wordWrap w:val="0"/>
        <w:rPr>
          <w:color w:val="auto"/>
        </w:rPr>
      </w:pPr>
    </w:p>
    <w:p w14:paraId="74E0D607">
      <w:pPr>
        <w:wordWrap w:val="0"/>
        <w:rPr>
          <w:color w:val="auto"/>
        </w:rPr>
      </w:pPr>
    </w:p>
    <w:p w14:paraId="1B725358">
      <w:pPr>
        <w:wordWrap w:val="0"/>
        <w:jc w:val="center"/>
        <w:rPr>
          <w:rFonts w:eastAsia="黑体"/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</w:rPr>
        <w:t>上海民办</w:t>
      </w:r>
      <w:r>
        <w:rPr>
          <w:rFonts w:hint="eastAsia" w:eastAsia="黑体"/>
          <w:color w:val="auto"/>
          <w:sz w:val="30"/>
          <w:szCs w:val="30"/>
          <w:lang w:val="en-US" w:eastAsia="zh-CN"/>
        </w:rPr>
        <w:t>学</w:t>
      </w:r>
      <w:r>
        <w:rPr>
          <w:rFonts w:hint="eastAsia" w:eastAsia="黑体"/>
          <w:color w:val="auto"/>
          <w:sz w:val="30"/>
          <w:szCs w:val="30"/>
        </w:rPr>
        <w:t>校党建与思想政治工作研究中心</w:t>
      </w:r>
    </w:p>
    <w:p w14:paraId="3069F1C1">
      <w:pPr>
        <w:spacing w:line="560" w:lineRule="exact"/>
        <w:ind w:firstLine="3324" w:firstLineChars="848"/>
        <w:rPr>
          <w:rFonts w:ascii="楷体_GB2312" w:eastAsia="楷体_GB2312"/>
          <w:b/>
          <w:bCs/>
          <w:color w:val="auto"/>
          <w:spacing w:val="16"/>
          <w:sz w:val="36"/>
          <w:szCs w:val="36"/>
        </w:rPr>
      </w:pPr>
      <w:r>
        <w:rPr>
          <w:rFonts w:ascii="楷体_GB2312" w:eastAsia="楷体_GB2312"/>
          <w:b/>
          <w:bCs/>
          <w:color w:val="auto"/>
          <w:spacing w:val="16"/>
          <w:sz w:val="36"/>
          <w:szCs w:val="36"/>
        </w:rPr>
        <w:t>202</w:t>
      </w:r>
      <w:r>
        <w:rPr>
          <w:rFonts w:hint="eastAsia" w:ascii="楷体_GB2312" w:eastAsia="楷体_GB2312"/>
          <w:b/>
          <w:bCs/>
          <w:color w:val="auto"/>
          <w:spacing w:val="16"/>
          <w:sz w:val="36"/>
          <w:szCs w:val="36"/>
          <w:lang w:val="en-US" w:eastAsia="zh-CN"/>
        </w:rPr>
        <w:t>6</w:t>
      </w:r>
      <w:r>
        <w:rPr>
          <w:rFonts w:hint="eastAsia" w:ascii="楷体_GB2312" w:eastAsia="楷体_GB2312"/>
          <w:b/>
          <w:bCs/>
          <w:color w:val="auto"/>
          <w:spacing w:val="16"/>
          <w:sz w:val="36"/>
          <w:szCs w:val="36"/>
        </w:rPr>
        <w:t>年制</w:t>
      </w:r>
    </w:p>
    <w:p w14:paraId="436FE0EB">
      <w:pPr>
        <w:wordWrap w:val="0"/>
        <w:spacing w:line="360" w:lineRule="auto"/>
        <w:rPr>
          <w:rFonts w:ascii="黑体" w:eastAsia="黑体"/>
          <w:color w:val="auto"/>
          <w:sz w:val="32"/>
        </w:rPr>
      </w:pPr>
      <w:r>
        <w:rPr>
          <w:color w:val="auto"/>
        </w:rPr>
        <w:br w:type="page"/>
      </w:r>
      <w:r>
        <w:rPr>
          <w:rFonts w:hint="eastAsia" w:ascii="黑体" w:eastAsia="黑体"/>
          <w:color w:val="auto"/>
          <w:sz w:val="32"/>
        </w:rPr>
        <w:t>一、课题研究人员</w:t>
      </w:r>
    </w:p>
    <w:tbl>
      <w:tblPr>
        <w:tblStyle w:val="4"/>
        <w:tblW w:w="85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9"/>
        <w:gridCol w:w="635"/>
        <w:gridCol w:w="625"/>
        <w:gridCol w:w="76"/>
        <w:gridCol w:w="797"/>
        <w:gridCol w:w="72"/>
        <w:gridCol w:w="316"/>
        <w:gridCol w:w="540"/>
        <w:gridCol w:w="539"/>
        <w:gridCol w:w="181"/>
        <w:gridCol w:w="102"/>
        <w:gridCol w:w="978"/>
        <w:gridCol w:w="156"/>
        <w:gridCol w:w="1104"/>
        <w:gridCol w:w="1219"/>
      </w:tblGrid>
      <w:tr w14:paraId="0FBB2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8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668C450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研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究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项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目</w:t>
            </w:r>
          </w:p>
        </w:tc>
        <w:tc>
          <w:tcPr>
            <w:tcW w:w="213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CAC86EA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项目名称</w:t>
            </w:r>
          </w:p>
        </w:tc>
        <w:tc>
          <w:tcPr>
            <w:tcW w:w="5207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7D4DCA27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5D0C3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 w14:paraId="1C157533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 w14:paraId="778605A5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项目类别</w:t>
            </w:r>
          </w:p>
        </w:tc>
        <w:tc>
          <w:tcPr>
            <w:tcW w:w="5207" w:type="dxa"/>
            <w:gridSpan w:val="10"/>
            <w:noWrap w:val="0"/>
            <w:vAlign w:val="center"/>
          </w:tcPr>
          <w:p w14:paraId="74DF6BBD">
            <w:pPr>
              <w:spacing w:line="360" w:lineRule="exact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□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委托类  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□重点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类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 xml:space="preserve"> </w:t>
            </w:r>
            <w:r>
              <w:rPr>
                <w:rFonts w:ascii="楷体_GB2312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□</w:t>
            </w:r>
            <w:r>
              <w:rPr>
                <w:rFonts w:ascii="楷体_GB2312" w:eastAsia="楷体_GB2312"/>
                <w:color w:val="auto"/>
                <w:sz w:val="24"/>
              </w:rPr>
              <w:t>一般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类</w:t>
            </w:r>
          </w:p>
        </w:tc>
      </w:tr>
      <w:tr w14:paraId="4D10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5642A793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A852EDC"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576A9E1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49FCEBCB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CDB7540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ABAE832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F020A62"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 w14:paraId="47CDE881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3E41D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2BC83201">
            <w:pPr>
              <w:spacing w:line="360" w:lineRule="auto"/>
              <w:jc w:val="center"/>
              <w:rPr>
                <w:rFonts w:hint="eastAsia" w:ascii="楷体_GB2312" w:eastAsia="楷体_GB2312"/>
                <w:color w:val="auto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pacing w:val="-34"/>
                <w:sz w:val="24"/>
              </w:rPr>
              <w:t>最后学历</w:t>
            </w:r>
          </w:p>
          <w:p w14:paraId="02BDA74A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pacing w:val="-34"/>
                <w:sz w:val="24"/>
              </w:rPr>
              <w:t>/学位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285CC4D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 w14:paraId="32416448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毕业院校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65C248E1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035D60B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所学专业</w:t>
            </w:r>
          </w:p>
        </w:tc>
        <w:tc>
          <w:tcPr>
            <w:tcW w:w="1219" w:type="dxa"/>
            <w:noWrap w:val="0"/>
            <w:vAlign w:val="center"/>
          </w:tcPr>
          <w:p w14:paraId="0785410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1AEF8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34E9810E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党政职务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6CCA7B3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 w14:paraId="71913AF2">
            <w:pPr>
              <w:spacing w:line="360" w:lineRule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专业技术职称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84CC9AD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FEC33E0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专长</w:t>
            </w:r>
          </w:p>
        </w:tc>
        <w:tc>
          <w:tcPr>
            <w:tcW w:w="1219" w:type="dxa"/>
            <w:noWrap w:val="0"/>
            <w:vAlign w:val="center"/>
          </w:tcPr>
          <w:p w14:paraId="297AF09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32E97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30E1499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工作单位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 w14:paraId="637B0CFF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1D9442F2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联系电话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 w14:paraId="3E8912EE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757F4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 w14:paraId="57B067DD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通讯地址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 w14:paraId="0191BA53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09B6407D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邮政编码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 w14:paraId="6829E4AE"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23A26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7" w:type="dxa"/>
            <w:gridSpan w:val="2"/>
            <w:vMerge w:val="restart"/>
            <w:noWrap w:val="0"/>
            <w:vAlign w:val="center"/>
          </w:tcPr>
          <w:p w14:paraId="4F97B5BF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课题</w:t>
            </w:r>
          </w:p>
          <w:p w14:paraId="4DD5ED33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联系人</w:t>
            </w:r>
          </w:p>
        </w:tc>
        <w:tc>
          <w:tcPr>
            <w:tcW w:w="1336" w:type="dxa"/>
            <w:gridSpan w:val="3"/>
            <w:vMerge w:val="restart"/>
            <w:noWrap w:val="0"/>
            <w:vAlign w:val="center"/>
          </w:tcPr>
          <w:p w14:paraId="59C51CD1"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11B2984E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电话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48F347DB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vMerge w:val="restart"/>
            <w:noWrap w:val="0"/>
            <w:vAlign w:val="center"/>
          </w:tcPr>
          <w:p w14:paraId="274DAFED">
            <w:pPr>
              <w:spacing w:before="156" w:beforeLines="50"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电子邮箱</w:t>
            </w:r>
          </w:p>
        </w:tc>
        <w:tc>
          <w:tcPr>
            <w:tcW w:w="2479" w:type="dxa"/>
            <w:gridSpan w:val="3"/>
            <w:vMerge w:val="restart"/>
            <w:noWrap w:val="0"/>
            <w:vAlign w:val="center"/>
          </w:tcPr>
          <w:p w14:paraId="6F5BA83D"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45DB8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 w14:paraId="3449F7CC"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Merge w:val="continue"/>
            <w:noWrap w:val="0"/>
            <w:vAlign w:val="center"/>
          </w:tcPr>
          <w:p w14:paraId="35251A24"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0A49B566"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手机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F509783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vMerge w:val="continue"/>
            <w:noWrap w:val="0"/>
            <w:vAlign w:val="center"/>
          </w:tcPr>
          <w:p w14:paraId="1DC61547">
            <w:pPr>
              <w:spacing w:before="156" w:beforeLines="50"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479" w:type="dxa"/>
            <w:gridSpan w:val="3"/>
            <w:vMerge w:val="continue"/>
            <w:noWrap w:val="0"/>
            <w:vAlign w:val="center"/>
          </w:tcPr>
          <w:p w14:paraId="25BF789A"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15A9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6"/>
            <w:noWrap w:val="0"/>
            <w:vAlign w:val="center"/>
          </w:tcPr>
          <w:p w14:paraId="07100D31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课题组成员基本情况</w:t>
            </w:r>
          </w:p>
        </w:tc>
      </w:tr>
      <w:tr w14:paraId="74D77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08" w:type="dxa"/>
            <w:noWrap w:val="0"/>
            <w:vAlign w:val="center"/>
          </w:tcPr>
          <w:p w14:paraId="32BCB9D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姓名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 w14:paraId="1E1F9B72">
            <w:pPr>
              <w:spacing w:line="360" w:lineRule="exact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性别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 w14:paraId="4E154315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年龄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15A810B7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党政职务</w:t>
            </w:r>
          </w:p>
        </w:tc>
        <w:tc>
          <w:tcPr>
            <w:tcW w:w="1362" w:type="dxa"/>
            <w:gridSpan w:val="4"/>
            <w:noWrap w:val="0"/>
            <w:vAlign w:val="center"/>
          </w:tcPr>
          <w:p w14:paraId="2D2C7432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专业技术职务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5FB3F1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研究</w:t>
            </w:r>
          </w:p>
          <w:p w14:paraId="608915B0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专长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 w14:paraId="3DCBD71F"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工作单位</w:t>
            </w:r>
          </w:p>
        </w:tc>
      </w:tr>
      <w:tr w14:paraId="59BDF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2132D4FF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6C6F0A3E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559DBA40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E5A4837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23B2FA04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167A311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25AA5C42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 w14:paraId="28D1F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613002B4"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5FC6E067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09021ED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15298F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7D7A69B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8A3DB3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4377526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1B63A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637FCCD7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3243F54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6B8560E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15009D03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54FDDCB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51C87F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2CDCB6D6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4D74B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2CAD0BE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4F2C4536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7815FACF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1E1E884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440270D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2BE724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0EA94C9C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3F0B9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117D5D3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78ED27C9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1C22E3D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64C228D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61186BC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3C96718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5E2CDB0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6B0BC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50C9FFDE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5DF93CF6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2F7E3FF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6725417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4E9DF7B7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FD8A271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44852889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66FA7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4C1FD2FB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3B5A85A6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1EBC482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DF1894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1D473CD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C30F32F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38746ED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46C23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06F6696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71A81C36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71B3DCB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74BABE6A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576801E7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6B917D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6731AEF2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6D182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1B9A756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060967AC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74033D2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BB3F9E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0F3334BD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F59799C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 w14:paraId="32157E07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 w14:paraId="62535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bottom w:val="single" w:color="auto" w:sz="12" w:space="0"/>
            </w:tcBorders>
            <w:noWrap w:val="0"/>
            <w:vAlign w:val="center"/>
          </w:tcPr>
          <w:p w14:paraId="524E34E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9DF25B5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40778F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0EE1CC69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03D7A94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ED60DC0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87C4419"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</w:tbl>
    <w:p w14:paraId="7488D414">
      <w:pPr>
        <w:wordWrap w:val="0"/>
        <w:rPr>
          <w:rFonts w:ascii="黑体" w:eastAsia="黑体"/>
          <w:color w:val="auto"/>
          <w:sz w:val="32"/>
        </w:rPr>
      </w:pPr>
      <w:r>
        <w:rPr>
          <w:rFonts w:ascii="黑体" w:eastAsia="黑体"/>
          <w:color w:val="auto"/>
          <w:sz w:val="32"/>
        </w:rPr>
        <w:br w:type="page"/>
      </w:r>
      <w:r>
        <w:rPr>
          <w:rFonts w:hint="eastAsia" w:ascii="黑体" w:eastAsia="黑体"/>
          <w:color w:val="auto"/>
          <w:sz w:val="32"/>
        </w:rPr>
        <w:t>二、课题研究方案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38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F17280"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研究目的及意义</w:t>
            </w:r>
          </w:p>
        </w:tc>
      </w:tr>
      <w:tr w14:paraId="2E7A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6F9D131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 w14:paraId="3007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EDC661"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研究现状及基础</w:t>
            </w:r>
          </w:p>
        </w:tc>
      </w:tr>
      <w:tr w14:paraId="0812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061E294F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 w14:paraId="1F1F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34D4DF"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研究思路及创新之处</w:t>
            </w:r>
          </w:p>
        </w:tc>
      </w:tr>
      <w:tr w14:paraId="0922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5299A7FB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 w14:paraId="1C41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1DF12E"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研究方法及进度</w:t>
            </w:r>
          </w:p>
        </w:tc>
      </w:tr>
      <w:tr w14:paraId="0166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5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010EB8F"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</w:tbl>
    <w:p w14:paraId="687FE82C">
      <w:pPr>
        <w:wordWrap w:val="0"/>
        <w:rPr>
          <w:rFonts w:ascii="黑体" w:eastAsia="黑体"/>
          <w:color w:val="auto"/>
          <w:sz w:val="32"/>
        </w:rPr>
      </w:pPr>
      <w:r>
        <w:rPr>
          <w:rFonts w:ascii="黑体" w:eastAsia="黑体"/>
          <w:color w:val="auto"/>
          <w:sz w:val="32"/>
        </w:rPr>
        <w:br w:type="page"/>
      </w:r>
      <w:r>
        <w:rPr>
          <w:rFonts w:hint="eastAsia" w:ascii="黑体" w:eastAsia="黑体"/>
          <w:color w:val="auto"/>
          <w:sz w:val="32"/>
        </w:rPr>
        <w:t>三、预期研究成果及转化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9C1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22" w:type="dxa"/>
            <w:tcBorders>
              <w:top w:val="single" w:color="auto" w:sz="12" w:space="0"/>
            </w:tcBorders>
            <w:noWrap w:val="0"/>
            <w:vAlign w:val="center"/>
          </w:tcPr>
          <w:p w14:paraId="47FDE52F"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成果形式及转化意向</w:t>
            </w:r>
          </w:p>
        </w:tc>
      </w:tr>
      <w:tr w14:paraId="32696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522" w:type="dxa"/>
            <w:tcBorders>
              <w:bottom w:val="single" w:color="auto" w:sz="12" w:space="0"/>
            </w:tcBorders>
            <w:noWrap w:val="0"/>
            <w:vAlign w:val="top"/>
          </w:tcPr>
          <w:p w14:paraId="4FEA440E">
            <w:pPr>
              <w:tabs>
                <w:tab w:val="left" w:pos="5757"/>
              </w:tabs>
              <w:spacing w:line="320" w:lineRule="exact"/>
              <w:rPr>
                <w:rFonts w:ascii="宋体"/>
                <w:b/>
                <w:color w:val="auto"/>
                <w:sz w:val="24"/>
              </w:rPr>
            </w:pPr>
          </w:p>
        </w:tc>
      </w:tr>
    </w:tbl>
    <w:p w14:paraId="1F7E7503">
      <w:pPr>
        <w:wordWrap w:val="0"/>
        <w:rPr>
          <w:rFonts w:ascii="黑体" w:eastAsia="黑体"/>
          <w:color w:val="auto"/>
          <w:szCs w:val="21"/>
        </w:rPr>
      </w:pPr>
    </w:p>
    <w:p w14:paraId="695B5C06">
      <w:pPr>
        <w:wordWrap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四、经费比例及管理</w:t>
      </w:r>
    </w:p>
    <w:tbl>
      <w:tblPr>
        <w:tblStyle w:val="4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92"/>
        <w:gridCol w:w="993"/>
        <w:gridCol w:w="960"/>
        <w:gridCol w:w="4255"/>
      </w:tblGrid>
      <w:tr w14:paraId="1954A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 w14:paraId="2F8CB5D9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资助金额</w:t>
            </w:r>
          </w:p>
        </w:tc>
        <w:tc>
          <w:tcPr>
            <w:tcW w:w="72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0BC35F3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元（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委托类3万，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重点</w:t>
            </w:r>
            <w:r>
              <w:rPr>
                <w:rFonts w:ascii="宋体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2万，</w:t>
            </w:r>
            <w:r>
              <w:rPr>
                <w:rFonts w:ascii="宋体"/>
                <w:color w:val="auto"/>
                <w:sz w:val="24"/>
                <w:szCs w:val="24"/>
              </w:rPr>
              <w:t>一般类1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万）</w:t>
            </w:r>
          </w:p>
        </w:tc>
      </w:tr>
      <w:tr w14:paraId="60779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0" w:type="dxa"/>
            <w:noWrap w:val="0"/>
            <w:vAlign w:val="center"/>
          </w:tcPr>
          <w:p w14:paraId="5A6C5623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预算科目</w:t>
            </w:r>
          </w:p>
        </w:tc>
        <w:tc>
          <w:tcPr>
            <w:tcW w:w="992" w:type="dxa"/>
            <w:noWrap w:val="0"/>
            <w:vAlign w:val="top"/>
          </w:tcPr>
          <w:p w14:paraId="7F762754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30000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993" w:type="dxa"/>
            <w:noWrap w:val="0"/>
            <w:vAlign w:val="top"/>
          </w:tcPr>
          <w:p w14:paraId="1A7817BA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960" w:type="dxa"/>
            <w:noWrap w:val="0"/>
            <w:vAlign w:val="center"/>
          </w:tcPr>
          <w:p w14:paraId="6E53969E"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4255" w:type="dxa"/>
            <w:noWrap w:val="0"/>
            <w:vAlign w:val="center"/>
          </w:tcPr>
          <w:p w14:paraId="34B51D86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计算根据及理由</w:t>
            </w:r>
          </w:p>
        </w:tc>
      </w:tr>
      <w:tr w14:paraId="40E2B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3DF3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复印打印费</w:t>
            </w:r>
          </w:p>
        </w:tc>
        <w:tc>
          <w:tcPr>
            <w:tcW w:w="992" w:type="dxa"/>
            <w:noWrap w:val="0"/>
            <w:vAlign w:val="center"/>
          </w:tcPr>
          <w:p w14:paraId="731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93" w:type="dxa"/>
            <w:noWrap w:val="0"/>
            <w:vAlign w:val="center"/>
          </w:tcPr>
          <w:p w14:paraId="31C9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960" w:type="dxa"/>
            <w:noWrap w:val="0"/>
            <w:vAlign w:val="center"/>
          </w:tcPr>
          <w:p w14:paraId="2E52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255" w:type="dxa"/>
            <w:noWrap w:val="0"/>
            <w:vAlign w:val="center"/>
          </w:tcPr>
          <w:p w14:paraId="147C12E5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（印刷费用）</w:t>
            </w:r>
          </w:p>
        </w:tc>
      </w:tr>
      <w:tr w14:paraId="07C00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4F97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992" w:type="dxa"/>
            <w:noWrap w:val="0"/>
            <w:vAlign w:val="center"/>
          </w:tcPr>
          <w:p w14:paraId="6AA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3" w:type="dxa"/>
            <w:noWrap w:val="0"/>
            <w:vAlign w:val="center"/>
          </w:tcPr>
          <w:p w14:paraId="29D1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960" w:type="dxa"/>
            <w:noWrap w:val="0"/>
            <w:vAlign w:val="center"/>
          </w:tcPr>
          <w:p w14:paraId="7967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255" w:type="dxa"/>
            <w:noWrap w:val="0"/>
            <w:vAlign w:val="center"/>
          </w:tcPr>
          <w:p w14:paraId="711D771C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（含乘坐公交、出租车及租赁车辆费用）</w:t>
            </w:r>
          </w:p>
        </w:tc>
      </w:tr>
      <w:tr w14:paraId="7891A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177D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992" w:type="dxa"/>
            <w:noWrap w:val="0"/>
            <w:vAlign w:val="center"/>
          </w:tcPr>
          <w:p w14:paraId="6606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3" w:type="dxa"/>
            <w:noWrap w:val="0"/>
            <w:vAlign w:val="center"/>
          </w:tcPr>
          <w:p w14:paraId="6E55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960" w:type="dxa"/>
            <w:noWrap w:val="0"/>
            <w:vAlign w:val="center"/>
          </w:tcPr>
          <w:p w14:paraId="5DFB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255" w:type="dxa"/>
            <w:noWrap w:val="0"/>
            <w:vAlign w:val="center"/>
          </w:tcPr>
          <w:p w14:paraId="1829323F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（市内用餐）</w:t>
            </w:r>
          </w:p>
        </w:tc>
      </w:tr>
      <w:tr w14:paraId="298F5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5B3D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92" w:type="dxa"/>
            <w:noWrap w:val="0"/>
            <w:vAlign w:val="center"/>
          </w:tcPr>
          <w:p w14:paraId="0651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3" w:type="dxa"/>
            <w:noWrap w:val="0"/>
            <w:vAlign w:val="center"/>
          </w:tcPr>
          <w:p w14:paraId="076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noWrap w:val="0"/>
            <w:vAlign w:val="center"/>
          </w:tcPr>
          <w:p w14:paraId="206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255" w:type="dxa"/>
            <w:noWrap w:val="0"/>
            <w:vAlign w:val="center"/>
          </w:tcPr>
          <w:p w14:paraId="32BF0BF3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（购置单价800元以下辅助材料、耗材及租用设备费等）</w:t>
            </w:r>
          </w:p>
        </w:tc>
      </w:tr>
      <w:tr w14:paraId="176FD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7DC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专家咨询费</w:t>
            </w:r>
          </w:p>
        </w:tc>
        <w:tc>
          <w:tcPr>
            <w:tcW w:w="992" w:type="dxa"/>
            <w:noWrap w:val="0"/>
            <w:vAlign w:val="center"/>
          </w:tcPr>
          <w:p w14:paraId="29C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993" w:type="dxa"/>
            <w:noWrap w:val="0"/>
            <w:vAlign w:val="center"/>
          </w:tcPr>
          <w:p w14:paraId="2982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noWrap w:val="0"/>
            <w:vAlign w:val="center"/>
          </w:tcPr>
          <w:p w14:paraId="103A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4255" w:type="dxa"/>
            <w:noWrap w:val="0"/>
            <w:vAlign w:val="center"/>
          </w:tcPr>
          <w:p w14:paraId="470D932D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（说明聘请非本单位专家人次、专家职称）</w:t>
            </w:r>
          </w:p>
        </w:tc>
      </w:tr>
      <w:tr w14:paraId="39338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4F7A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992" w:type="dxa"/>
            <w:noWrap w:val="0"/>
            <w:vAlign w:val="center"/>
          </w:tcPr>
          <w:p w14:paraId="610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993" w:type="dxa"/>
            <w:noWrap w:val="0"/>
            <w:vAlign w:val="center"/>
          </w:tcPr>
          <w:p w14:paraId="6882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960" w:type="dxa"/>
            <w:noWrap w:val="0"/>
            <w:vAlign w:val="center"/>
          </w:tcPr>
          <w:p w14:paraId="7DC0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4255" w:type="dxa"/>
            <w:noWrap w:val="0"/>
            <w:vAlign w:val="center"/>
          </w:tcPr>
          <w:p w14:paraId="089D7797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（说明发放人次、职称）</w:t>
            </w:r>
          </w:p>
        </w:tc>
      </w:tr>
      <w:tr w14:paraId="359E1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bottom w:val="single" w:color="auto" w:sz="12" w:space="0"/>
            </w:tcBorders>
            <w:noWrap w:val="0"/>
            <w:vAlign w:val="center"/>
          </w:tcPr>
          <w:p w14:paraId="3B1E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图书资料费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noWrap w:val="0"/>
            <w:vAlign w:val="center"/>
          </w:tcPr>
          <w:p w14:paraId="6E0E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noWrap w:val="0"/>
            <w:vAlign w:val="center"/>
          </w:tcPr>
          <w:p w14:paraId="5223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noWrap w:val="0"/>
            <w:vAlign w:val="center"/>
          </w:tcPr>
          <w:p w14:paraId="74C1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255" w:type="dxa"/>
            <w:tcBorders>
              <w:bottom w:val="single" w:color="auto" w:sz="12" w:space="0"/>
            </w:tcBorders>
            <w:noWrap w:val="0"/>
            <w:vAlign w:val="center"/>
          </w:tcPr>
          <w:p w14:paraId="2A36303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（图书费用）</w:t>
            </w:r>
          </w:p>
        </w:tc>
      </w:tr>
    </w:tbl>
    <w:p w14:paraId="669F25E7">
      <w:pPr>
        <w:wordWrap w:val="0"/>
        <w:rPr>
          <w:rFonts w:ascii="黑体" w:eastAsia="黑体"/>
          <w:color w:val="auto"/>
          <w:szCs w:val="21"/>
        </w:rPr>
      </w:pPr>
    </w:p>
    <w:p w14:paraId="16A9CFC9">
      <w:pPr>
        <w:wordWrap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五、研究中心审核意见</w:t>
      </w:r>
    </w:p>
    <w:tbl>
      <w:tblPr>
        <w:tblStyle w:val="4"/>
        <w:tblW w:w="5000" w:type="pct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001"/>
      </w:tblGrid>
      <w:tr w14:paraId="0EAF6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305" w:hRule="exact"/>
          <w:jc w:val="right"/>
        </w:trPr>
        <w:tc>
          <w:tcPr>
            <w:tcW w:w="895" w:type="pct"/>
            <w:tcBorders>
              <w:top w:val="single" w:color="auto" w:sz="12" w:space="0"/>
            </w:tcBorders>
            <w:noWrap w:val="0"/>
            <w:vAlign w:val="center"/>
          </w:tcPr>
          <w:p w14:paraId="0CEE1A6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单位</w:t>
            </w:r>
          </w:p>
          <w:p w14:paraId="35A430B5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推荐意见</w:t>
            </w:r>
          </w:p>
        </w:tc>
        <w:tc>
          <w:tcPr>
            <w:tcW w:w="4105" w:type="pct"/>
            <w:tcBorders>
              <w:top w:val="single" w:color="auto" w:sz="12" w:space="0"/>
            </w:tcBorders>
            <w:noWrap w:val="0"/>
            <w:vAlign w:val="center"/>
          </w:tcPr>
          <w:p w14:paraId="0A4337C2"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color w:val="auto"/>
                <w:sz w:val="24"/>
              </w:rPr>
            </w:pPr>
          </w:p>
          <w:p w14:paraId="24B27B9D"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color w:val="auto"/>
                <w:sz w:val="24"/>
              </w:rPr>
            </w:pPr>
          </w:p>
          <w:p w14:paraId="00C765E6">
            <w:pPr>
              <w:spacing w:after="93" w:afterLines="30"/>
              <w:ind w:right="420" w:rightChars="200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负责人签名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盖章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单位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＿年＿月＿日</w:t>
            </w:r>
          </w:p>
        </w:tc>
      </w:tr>
      <w:tr w14:paraId="24402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right"/>
        </w:trPr>
        <w:tc>
          <w:tcPr>
            <w:tcW w:w="895" w:type="pct"/>
            <w:tcBorders>
              <w:bottom w:val="single" w:color="auto" w:sz="12" w:space="0"/>
            </w:tcBorders>
            <w:noWrap w:val="0"/>
            <w:vAlign w:val="center"/>
          </w:tcPr>
          <w:p w14:paraId="4CE825E8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研究中心</w:t>
            </w:r>
          </w:p>
          <w:p w14:paraId="7703CE07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审核意见</w:t>
            </w:r>
          </w:p>
        </w:tc>
        <w:tc>
          <w:tcPr>
            <w:tcW w:w="4105" w:type="pct"/>
            <w:tcBorders>
              <w:bottom w:val="single" w:color="auto" w:sz="12" w:space="0"/>
            </w:tcBorders>
            <w:noWrap w:val="0"/>
            <w:vAlign w:val="bottom"/>
          </w:tcPr>
          <w:p w14:paraId="60F917E3"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color w:val="auto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盖章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＿年＿月＿日</w:t>
            </w:r>
          </w:p>
        </w:tc>
      </w:tr>
    </w:tbl>
    <w:p w14:paraId="48054E53">
      <w:pPr>
        <w:rPr>
          <w:rFonts w:eastAsia="仿宋_GB2312"/>
          <w:b/>
          <w:bCs/>
          <w:color w:val="auto"/>
          <w:szCs w:val="21"/>
        </w:rPr>
        <w:sectPr>
          <w:pgSz w:w="11906" w:h="16838"/>
          <w:pgMar w:top="1440" w:right="1797" w:bottom="1440" w:left="1797" w:header="851" w:footer="1020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eastAsia="仿宋_GB2312"/>
          <w:b/>
          <w:bCs/>
          <w:color w:val="auto"/>
          <w:szCs w:val="21"/>
        </w:rPr>
        <w:t>注：编号为申请书编号，由研究中心填写。</w:t>
      </w:r>
      <w:r>
        <w:rPr>
          <w:rFonts w:eastAsia="仿宋_GB2312"/>
          <w:b/>
          <w:bCs/>
          <w:color w:val="auto"/>
          <w:szCs w:val="21"/>
        </w:rPr>
        <w:t xml:space="preserve">    </w:t>
      </w:r>
    </w:p>
    <w:p w14:paraId="53957D6A">
      <w:pPr>
        <w:spacing w:line="480" w:lineRule="exac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</w:p>
    <w:p w14:paraId="247ACBB4">
      <w:pPr>
        <w:tabs>
          <w:tab w:val="left" w:pos="4382"/>
        </w:tabs>
        <w:spacing w:line="480" w:lineRule="exact"/>
        <w:jc w:val="center"/>
        <w:rPr>
          <w:rFonts w:ascii="黑体" w:hAnsi="黑体" w:eastAsia="黑体"/>
          <w:bCs/>
          <w:color w:val="auto"/>
          <w:sz w:val="38"/>
          <w:szCs w:val="38"/>
        </w:rPr>
      </w:pPr>
      <w:r>
        <w:rPr>
          <w:rFonts w:hint="eastAsia" w:ascii="黑体" w:hAnsi="黑体" w:eastAsia="黑体"/>
          <w:bCs/>
          <w:color w:val="auto"/>
          <w:sz w:val="38"/>
          <w:szCs w:val="38"/>
        </w:rPr>
        <w:t>20</w:t>
      </w:r>
      <w:r>
        <w:rPr>
          <w:rFonts w:ascii="黑体" w:hAnsi="黑体" w:eastAsia="黑体"/>
          <w:bCs/>
          <w:color w:val="auto"/>
          <w:sz w:val="38"/>
          <w:szCs w:val="38"/>
        </w:rPr>
        <w:t>2</w:t>
      </w:r>
      <w:r>
        <w:rPr>
          <w:rFonts w:hint="eastAsia" w:ascii="黑体" w:hAnsi="黑体" w:eastAsia="黑体"/>
          <w:bCs/>
          <w:color w:val="auto"/>
          <w:sz w:val="38"/>
          <w:szCs w:val="38"/>
          <w:lang w:val="en-US" w:eastAsia="zh-CN"/>
        </w:rPr>
        <w:t>6</w:t>
      </w:r>
      <w:r>
        <w:rPr>
          <w:rFonts w:hint="eastAsia" w:ascii="黑体" w:hAnsi="黑体" w:eastAsia="黑体"/>
          <w:bCs/>
          <w:color w:val="auto"/>
          <w:sz w:val="38"/>
          <w:szCs w:val="38"/>
        </w:rPr>
        <w:t>年度“上海民办</w:t>
      </w:r>
      <w:r>
        <w:rPr>
          <w:rFonts w:hint="eastAsia" w:ascii="黑体" w:hAnsi="黑体" w:eastAsia="黑体"/>
          <w:bCs/>
          <w:color w:val="auto"/>
          <w:sz w:val="38"/>
          <w:szCs w:val="38"/>
          <w:lang w:val="en-US" w:eastAsia="zh-CN"/>
        </w:rPr>
        <w:t>学</w:t>
      </w:r>
      <w:r>
        <w:rPr>
          <w:rFonts w:hint="eastAsia" w:ascii="黑体" w:hAnsi="黑体" w:eastAsia="黑体"/>
          <w:bCs/>
          <w:color w:val="auto"/>
          <w:sz w:val="38"/>
          <w:szCs w:val="38"/>
        </w:rPr>
        <w:t>校党建与思想政治工作研究中心”课题申报汇总表</w:t>
      </w:r>
    </w:p>
    <w:p w14:paraId="55B08C81">
      <w:pPr>
        <w:widowControl/>
        <w:spacing w:after="156" w:afterLines="50" w:line="480" w:lineRule="exact"/>
        <w:jc w:val="left"/>
        <w:rPr>
          <w:rFonts w:hint="eastAsia" w:ascii="宋体" w:hAnsi="宋体" w:cs="宋体"/>
          <w:color w:val="auto"/>
          <w:kern w:val="0"/>
          <w:sz w:val="24"/>
        </w:rPr>
      </w:pPr>
    </w:p>
    <w:p w14:paraId="76CEE38E">
      <w:pPr>
        <w:widowControl/>
        <w:spacing w:after="156" w:afterLines="50" w:line="480" w:lineRule="exact"/>
        <w:jc w:val="left"/>
        <w:rPr>
          <w:rFonts w:asci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单位（盖章）：</w:t>
      </w:r>
      <w:r>
        <w:rPr>
          <w:rFonts w:ascii="宋体" w:hAnsi="宋体" w:cs="宋体"/>
          <w:color w:val="auto"/>
          <w:kern w:val="0"/>
          <w:sz w:val="24"/>
          <w:u w:val="single"/>
        </w:rPr>
        <w:t xml:space="preserve">                         </w:t>
      </w:r>
    </w:p>
    <w:tbl>
      <w:tblPr>
        <w:tblStyle w:val="4"/>
        <w:tblW w:w="15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285"/>
        <w:gridCol w:w="1076"/>
        <w:gridCol w:w="1202"/>
        <w:gridCol w:w="1206"/>
        <w:gridCol w:w="917"/>
        <w:gridCol w:w="719"/>
        <w:gridCol w:w="1306"/>
        <w:gridCol w:w="1258"/>
        <w:gridCol w:w="1437"/>
        <w:gridCol w:w="1568"/>
      </w:tblGrid>
      <w:tr w14:paraId="63F93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1723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项目类别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F49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8E2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申请人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69B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出生年月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年/月）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0472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  <w:p w14:paraId="7DA0D26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技术职务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B59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党政</w:t>
            </w:r>
          </w:p>
          <w:p w14:paraId="5E6DFB2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C6A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895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最后学位</w:t>
            </w:r>
          </w:p>
          <w:p w14:paraId="1C20B6E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授予单位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8BB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办公电话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51E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8EB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</w:tr>
      <w:tr w14:paraId="01EE8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B36B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委托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683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131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50A3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3AA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A6B3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1AD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694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9793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730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9BA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033C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C46A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重点类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5B26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FB2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849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372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622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B2C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C3C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DCD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E05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1D5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5743D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3FE9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A252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CCB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128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54A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FD4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C9A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C7AB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DB72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D2C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BE4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7C964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458D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95BB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43E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95F2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9051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8BE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A8A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285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175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646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7A4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2FCB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0EAE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32C4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DD05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53E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B45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9F6E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1AC9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BC3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9F1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5D9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AE8D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6542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7075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0D0A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1CF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5BC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2B02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4FC2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247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A20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CDD8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D2C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530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57DA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882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3F1F"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993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A23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8996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2F2C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8F8F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2F80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7EF7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FE34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AA2A"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</w:tbl>
    <w:p w14:paraId="1988BEED">
      <w:pPr>
        <w:spacing w:before="156" w:beforeLines="50" w:line="240" w:lineRule="atLeast"/>
        <w:ind w:left="-52" w:leftChars="-171" w:hanging="307" w:hangingChars="128"/>
        <w:rPr>
          <w:rFonts w:asci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牵头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部门：    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牵头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部门负责人：        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联络员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及微信号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ascii="宋体" w:hAnsi="宋体" w:cs="宋体"/>
          <w:color w:val="auto"/>
          <w:kern w:val="0"/>
          <w:sz w:val="24"/>
        </w:rPr>
        <w:t xml:space="preserve">             </w:t>
      </w:r>
    </w:p>
    <w:p w14:paraId="028495F7">
      <w:pPr>
        <w:spacing w:before="156" w:beforeLines="50" w:line="240" w:lineRule="atLeast"/>
        <w:ind w:left="-52" w:leftChars="-171" w:hanging="307" w:hangingChars="128"/>
        <w:rPr>
          <w:rFonts w:hint="eastAsia" w:ascii="宋体" w:cs="宋体"/>
          <w:color w:val="auto"/>
          <w:kern w:val="0"/>
          <w:sz w:val="24"/>
        </w:rPr>
      </w:pPr>
      <w:r>
        <w:rPr>
          <w:rFonts w:hint="eastAsia" w:ascii="宋体" w:cs="宋体"/>
          <w:color w:val="auto"/>
          <w:kern w:val="0"/>
          <w:sz w:val="24"/>
        </w:rPr>
        <w:t xml:space="preserve"> </w:t>
      </w:r>
    </w:p>
    <w:p w14:paraId="0712A192">
      <w:pPr>
        <w:spacing w:before="156" w:beforeLines="50" w:line="240" w:lineRule="atLeast"/>
        <w:ind w:left="-52" w:leftChars="-171" w:hanging="307" w:hangingChars="128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请</w:t>
      </w:r>
      <w:r>
        <w:rPr>
          <w:rFonts w:hint="eastAsia" w:ascii="宋体" w:hAnsi="宋体" w:cs="宋体"/>
          <w:color w:val="auto"/>
          <w:kern w:val="0"/>
          <w:sz w:val="24"/>
        </w:rPr>
        <w:t>各单位对申请立项的课题进行审核并排序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</w:rPr>
        <w:t>所有材料电子版发送至：thxydw@126.com</w:t>
      </w:r>
    </w:p>
    <w:p w14:paraId="04309E43">
      <w:pPr>
        <w:spacing w:line="540" w:lineRule="exact"/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footerReference r:id="rId4" w:type="default"/>
      <w:pgSz w:w="16838" w:h="11906" w:orient="landscape"/>
      <w:pgMar w:top="1418" w:right="1440" w:bottom="1418" w:left="124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3A8AE8-A830-40B5-AA12-44F1D091E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658A848-9E1C-467B-8E2C-F372FAE0BE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BBE8B16-275C-4224-9767-EA852E7517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219E17E-FC3E-4384-9829-3FA2488CE0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6F00511-81D1-4FFF-87C4-A8051B6E93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4559014-B063-49BB-A37F-08D2C91A990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73737281-EBBB-49AF-8C9A-98BE18FDFAFD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87A244A7-D313-4AA5-B573-C92B42B3E8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B9C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23C21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23C21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2DB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3BE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03BE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B4"/>
    <w:rsid w:val="00002799"/>
    <w:rsid w:val="00013E4E"/>
    <w:rsid w:val="00070658"/>
    <w:rsid w:val="000B5382"/>
    <w:rsid w:val="000E52A7"/>
    <w:rsid w:val="00122B48"/>
    <w:rsid w:val="00165674"/>
    <w:rsid w:val="00175B44"/>
    <w:rsid w:val="001D52CC"/>
    <w:rsid w:val="00223323"/>
    <w:rsid w:val="00255F4F"/>
    <w:rsid w:val="002827BA"/>
    <w:rsid w:val="003615E6"/>
    <w:rsid w:val="00390BB8"/>
    <w:rsid w:val="003F1213"/>
    <w:rsid w:val="0049306B"/>
    <w:rsid w:val="004E7824"/>
    <w:rsid w:val="004F12F1"/>
    <w:rsid w:val="0057055F"/>
    <w:rsid w:val="005A2868"/>
    <w:rsid w:val="005C32B4"/>
    <w:rsid w:val="005C596A"/>
    <w:rsid w:val="005C7804"/>
    <w:rsid w:val="006A53BA"/>
    <w:rsid w:val="006F2674"/>
    <w:rsid w:val="00720014"/>
    <w:rsid w:val="00736BF8"/>
    <w:rsid w:val="007937F2"/>
    <w:rsid w:val="007B7BC3"/>
    <w:rsid w:val="00853E9A"/>
    <w:rsid w:val="00875E61"/>
    <w:rsid w:val="00931F9A"/>
    <w:rsid w:val="009727B2"/>
    <w:rsid w:val="009B15C4"/>
    <w:rsid w:val="009E4CA5"/>
    <w:rsid w:val="00A12D0C"/>
    <w:rsid w:val="00A42D75"/>
    <w:rsid w:val="00A62F43"/>
    <w:rsid w:val="00A85EB6"/>
    <w:rsid w:val="00AF794F"/>
    <w:rsid w:val="00B56FD6"/>
    <w:rsid w:val="00C31CE7"/>
    <w:rsid w:val="00C475B8"/>
    <w:rsid w:val="00CA3575"/>
    <w:rsid w:val="00CC516A"/>
    <w:rsid w:val="00DD0590"/>
    <w:rsid w:val="00E5555A"/>
    <w:rsid w:val="00E86E5F"/>
    <w:rsid w:val="00EC3E98"/>
    <w:rsid w:val="00F87BEC"/>
    <w:rsid w:val="00FD7804"/>
    <w:rsid w:val="00FF73EC"/>
    <w:rsid w:val="01B36BD0"/>
    <w:rsid w:val="024C492F"/>
    <w:rsid w:val="032D650E"/>
    <w:rsid w:val="06664429"/>
    <w:rsid w:val="06804866"/>
    <w:rsid w:val="07A50D69"/>
    <w:rsid w:val="08053EFD"/>
    <w:rsid w:val="08634780"/>
    <w:rsid w:val="095A3DD5"/>
    <w:rsid w:val="0A5847B8"/>
    <w:rsid w:val="0BBA0B5B"/>
    <w:rsid w:val="0E576B35"/>
    <w:rsid w:val="0EE3661B"/>
    <w:rsid w:val="108C34F7"/>
    <w:rsid w:val="12AA36D7"/>
    <w:rsid w:val="130A3960"/>
    <w:rsid w:val="17F91238"/>
    <w:rsid w:val="180A4C18"/>
    <w:rsid w:val="18A130EA"/>
    <w:rsid w:val="1AEE2226"/>
    <w:rsid w:val="1C687BA8"/>
    <w:rsid w:val="1CD04682"/>
    <w:rsid w:val="1DFB50CA"/>
    <w:rsid w:val="1F136AA8"/>
    <w:rsid w:val="1F1A3993"/>
    <w:rsid w:val="1F9A2D26"/>
    <w:rsid w:val="20D77307"/>
    <w:rsid w:val="2149055F"/>
    <w:rsid w:val="21EB5ABA"/>
    <w:rsid w:val="24206F9A"/>
    <w:rsid w:val="25145328"/>
    <w:rsid w:val="28033B5E"/>
    <w:rsid w:val="286640ED"/>
    <w:rsid w:val="2D355E3C"/>
    <w:rsid w:val="2E182EB0"/>
    <w:rsid w:val="2E2F6D2F"/>
    <w:rsid w:val="2EB603FC"/>
    <w:rsid w:val="30442F65"/>
    <w:rsid w:val="30916397"/>
    <w:rsid w:val="31D71BB7"/>
    <w:rsid w:val="328771D7"/>
    <w:rsid w:val="38BE27CF"/>
    <w:rsid w:val="38E069CE"/>
    <w:rsid w:val="3986014B"/>
    <w:rsid w:val="3A0A0D7C"/>
    <w:rsid w:val="3BC66F24"/>
    <w:rsid w:val="3C642299"/>
    <w:rsid w:val="40C76C5B"/>
    <w:rsid w:val="42521512"/>
    <w:rsid w:val="43A86F10"/>
    <w:rsid w:val="441B1DD7"/>
    <w:rsid w:val="45CF2E79"/>
    <w:rsid w:val="45F621B4"/>
    <w:rsid w:val="46B02A6B"/>
    <w:rsid w:val="46D52711"/>
    <w:rsid w:val="46F8008E"/>
    <w:rsid w:val="4A4D0811"/>
    <w:rsid w:val="4D3857A8"/>
    <w:rsid w:val="4E3C3076"/>
    <w:rsid w:val="4EE03A01"/>
    <w:rsid w:val="547C41CC"/>
    <w:rsid w:val="54A23CEA"/>
    <w:rsid w:val="55F10BEA"/>
    <w:rsid w:val="56D338E5"/>
    <w:rsid w:val="589F3909"/>
    <w:rsid w:val="58D97E3F"/>
    <w:rsid w:val="59036C6A"/>
    <w:rsid w:val="5AE91A65"/>
    <w:rsid w:val="5D485594"/>
    <w:rsid w:val="5DD37139"/>
    <w:rsid w:val="5DFC2EF1"/>
    <w:rsid w:val="5E734892"/>
    <w:rsid w:val="5F932E97"/>
    <w:rsid w:val="60033159"/>
    <w:rsid w:val="62D13935"/>
    <w:rsid w:val="63350368"/>
    <w:rsid w:val="655F4AD1"/>
    <w:rsid w:val="659D0447"/>
    <w:rsid w:val="65F173BB"/>
    <w:rsid w:val="688F22C8"/>
    <w:rsid w:val="6A366774"/>
    <w:rsid w:val="6AE6019A"/>
    <w:rsid w:val="6C00528B"/>
    <w:rsid w:val="6C4A4939"/>
    <w:rsid w:val="6C7A7A42"/>
    <w:rsid w:val="6CC22541"/>
    <w:rsid w:val="6E7C6218"/>
    <w:rsid w:val="6F675D4D"/>
    <w:rsid w:val="723F7916"/>
    <w:rsid w:val="73770B15"/>
    <w:rsid w:val="759E7FEF"/>
    <w:rsid w:val="75B92F37"/>
    <w:rsid w:val="781E5417"/>
    <w:rsid w:val="79226841"/>
    <w:rsid w:val="7A9C464A"/>
    <w:rsid w:val="7B18614D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600" w:lineRule="exact"/>
      <w:ind w:firstLine="560"/>
    </w:pPr>
    <w:rPr>
      <w:rFonts w:eastAsia="仿宋_GB2312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3756</Words>
  <Characters>3960</Characters>
  <Lines>27</Lines>
  <Paragraphs>7</Paragraphs>
  <TotalTime>0</TotalTime>
  <ScaleCrop>false</ScaleCrop>
  <LinksUpToDate>false</LinksUpToDate>
  <CharactersWithSpaces>4099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2026-03-19T20:57:00Z</dcterms:created>
  <dc:creator>Apache POI</dc:creator>
  <cp:lastModifiedBy>张宇</cp:lastModifiedBy>
  <dcterms:modified xsi:type="dcterms:W3CDTF">2026-04-08T02:07:39Z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eyJoZGlkIjoiNzVkNWE2ZmI4NTUwYmI0MmMwMDc3YmJmOTIyMjcwMzkiLCJ1c2VySWQiOiIyNjU2ODU0NTUifQ==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37250778346443008DABF17756C3846C_13</vt:lpwstr>
  </property>
</Properties>
</file>