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关于组织参加第五届“海聚英才”全球创新创业大赛</w:t>
      </w:r>
    </w:p>
    <w:p>
      <w:pPr>
        <w:ind w:firstLine="1960" w:firstLineChars="700"/>
        <w:jc w:val="both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（成果转化组-高校分赛区）的通知</w:t>
      </w:r>
    </w:p>
    <w:p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各院、中心、部、处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：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近期，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上海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市委人才办、市人才局正式启动了第五届“海聚英才”全球创新创业大赛(以下简称“海聚英才”大赛),这是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上海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市深入学习贯彻习近平总书记关于做好新时代人才工作的重要思想，贯彻落实中央关于加快建设世界重要人才中心和创新高地、在上海建设高水平人才高地战略部署的重要举措。根据大赛安排，由市教卫工作党委、市教委负责组织“海聚英才”大赛创新赛道(成果转化组-高校分赛区)初赛工作。现将有关事项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转发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如下：</w:t>
      </w:r>
    </w:p>
    <w:p>
      <w:pPr>
        <w:ind w:firstLine="482" w:firstLineChars="200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一、参赛要求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1.参赛资格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参赛项目人应为全职在沪工作的专业技术人才，申报主体为人才所在单位。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2.参赛对象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参赛对象为45周岁以下(1980年1月1日&lt;含&gt;以后出生),在高校(含附属医院)从事科技创新的优秀中青年人才，一般应取得本科及以上学历，熟悉行业和国际规则，须为团队主要负责人，主持的创新项目可市场化评价，同一项目每个高校限一人申报；参赛对象未曾获得往届“海聚英才”大赛一、二、三等奖，已获本届大赛直通车名额资格的不重复申报；已参加其他分赛区的不重复申报。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3.参赛领域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聚焦上海市“3+6"“4+5”重点产业，根据上海市建设现代化产业体系的总体部署，重点推荐以下领域：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(1)未来智能领域(元宇宙、AI基础层、AI技术层、AI场景应用、通用技术、虚拟现实等);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(2)信息技术领域(电子信息、通信网络、工业互联网、网络与信息设备、网络与信息安全服务、软件开发、金融科技、数字经济等);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(3)生命健康领域(现代医疗、医疗器械、医药服务、生命健康、药品研发与制造生物技术等);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(4)绿色环保领域(新材料、新能源产品与技术、动力电池、碳中和、资源回收与综合利用等);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(5)高端装备制造领域(科学仪器和传感器、智能制造装备、轨道交通装备、智能汽车、航空航天装备、海洋工程装备等);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(6)文化创意/农业科技领域(时尚消费、文化娱乐、影视游戏、在线教育、新零售、工业设计、新农业技术、食品科技及产品安全溯源、新物流及供应链等)。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4.参赛项目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参赛项目所处阶段为“种子期”(尚未注册企业的项目),应具有完全自主知识产权，通过购买、并购等形式取得的专利等在参赛时不计入比赛成绩；参赛项目不得是涉密项目或者包含任何涉密内容。</w:t>
      </w:r>
    </w:p>
    <w:p>
      <w:pPr>
        <w:ind w:firstLine="482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、奖励政策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获奖项目和选手将获得投融资对接、产业支撑、人才计划等多方面政策支持，详见大赛网站。</w:t>
      </w:r>
    </w:p>
    <w:p>
      <w:pPr>
        <w:ind w:firstLine="482" w:firstLineChars="200"/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、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报名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安排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申请人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通过“海聚英才”官网(www.hello-sh.com)线上报名，选择“成果转化组-高校分赛区”赛道。请</w:t>
      </w:r>
      <w:bookmarkStart w:id="0" w:name="OLE_LINK1"/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申请人</w:t>
      </w:r>
      <w:bookmarkEnd w:id="0"/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于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4月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7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日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val="en-US" w:eastAsia="zh-CN"/>
        </w:rPr>
        <w:t>周一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b/>
          <w:bCs/>
          <w:sz w:val="24"/>
          <w:szCs w:val="24"/>
        </w:rPr>
        <w:t>前</w:t>
      </w: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完成报名。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我校限额1项，如报名</w:t>
      </w:r>
      <w:bookmarkStart w:id="3" w:name="_GoBack"/>
      <w:bookmarkEnd w:id="3"/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人数超出限额，</w:t>
      </w:r>
      <w:bookmarkStart w:id="1" w:name="OLE_LINK3"/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学校将组织专家对报名材料进行遴选，</w:t>
      </w:r>
      <w:bookmarkStart w:id="2" w:name="OLE_LINK2"/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经科研处网站公示后上报参赛人</w:t>
      </w:r>
      <w:bookmarkEnd w:id="1"/>
      <w:bookmarkEnd w:id="2"/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选。如有问题，请随时联系。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联系人：刘云溪、夏青</w:t>
      </w:r>
    </w:p>
    <w:p>
      <w:pPr>
        <w:ind w:firstLine="480" w:firstLineChars="200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联系方式：51278537或企业微信</w:t>
      </w:r>
    </w:p>
    <w:p>
      <w:pPr>
        <w:wordWrap w:val="0"/>
        <w:ind w:firstLine="480" w:firstLineChars="200"/>
        <w:jc w:val="righ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 xml:space="preserve">科研处    </w:t>
      </w:r>
    </w:p>
    <w:p>
      <w:pPr>
        <w:ind w:firstLine="480" w:firstLineChars="200"/>
        <w:jc w:val="right"/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val="en-US" w:eastAsia="zh-CN"/>
        </w:rPr>
        <w:t>2025年3月25日</w: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ABB021F-6C09-4C02-9236-F5D8E665B78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063067F-659F-4D4E-B8C2-BE68F4BB437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8689184D-6F78-452C-888A-21EF2AAE6E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5ZGNlMmMwNzQzYzMwZWNlNTQ5YzJhMmUwNTgxOGIifQ=="/>
    <w:docVar w:name="KSO_WPS_MARK_KEY" w:val="ab0c9d17-27ac-4fd1-bf51-9284dc99f021"/>
  </w:docVars>
  <w:rsids>
    <w:rsidRoot w:val="00000000"/>
    <w:rsid w:val="24D15B39"/>
    <w:rsid w:val="34C700FD"/>
    <w:rsid w:val="64C62BFC"/>
    <w:rsid w:val="650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2025-03-25T07:00:00Z</dcterms:created>
  <dc:creator>hp-3</dc:creator>
  <cp:lastModifiedBy>云溪</cp:lastModifiedBy>
  <dcterms:modified xsi:type="dcterms:W3CDTF">2025-03-25T08:26:15Z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1E57BA93D16A4446AB4260F17C4DC0AB</vt:lpwstr>
  </property>
</Properties>
</file>